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52"/>
          <w:szCs w:val="52"/>
          <w:highlight w:val="none"/>
          <w:shd w:val="clear" w:color="auto" w:fill="FFFFFF"/>
          <w:lang w:val="en-US" w:eastAsia="zh-CN"/>
        </w:rPr>
      </w:pPr>
    </w:p>
    <w:p>
      <w:pPr>
        <w:jc w:val="center"/>
        <w:rPr>
          <w:rFonts w:hint="eastAsia" w:ascii="方正小标宋简体" w:hAnsi="方正小标宋简体" w:eastAsia="方正小标宋简体" w:cs="方正小标宋简体"/>
          <w:bCs/>
          <w:spacing w:val="-20"/>
          <w:szCs w:val="28"/>
          <w:highlight w:val="none"/>
        </w:rPr>
      </w:pPr>
    </w:p>
    <w:p>
      <w:pPr>
        <w:pStyle w:val="2"/>
        <w:ind w:firstLine="0" w:firstLineChars="0"/>
        <w:jc w:val="center"/>
        <w:rPr>
          <w:rFonts w:hint="eastAsia" w:ascii="方正小标宋简体" w:hAnsi="方正小标宋简体" w:eastAsia="方正小标宋简体" w:cs="方正小标宋简体"/>
          <w:bCs/>
          <w:spacing w:val="-20"/>
          <w:szCs w:val="28"/>
          <w:highlight w:val="none"/>
        </w:rPr>
      </w:pPr>
    </w:p>
    <w:tbl>
      <w:tblPr>
        <w:tblStyle w:val="16"/>
        <w:tblpPr w:leftFromText="180" w:rightFromText="180" w:vertAnchor="page" w:horzAnchor="page" w:tblpX="1885" w:tblpY="3288"/>
        <w:tblOverlap w:val="never"/>
        <w:tblW w:w="8385" w:type="dxa"/>
        <w:tblInd w:w="0" w:type="dxa"/>
        <w:tblLayout w:type="fixed"/>
        <w:tblCellMar>
          <w:top w:w="0" w:type="dxa"/>
          <w:left w:w="108" w:type="dxa"/>
          <w:bottom w:w="0" w:type="dxa"/>
          <w:right w:w="108" w:type="dxa"/>
        </w:tblCellMar>
      </w:tblPr>
      <w:tblGrid>
        <w:gridCol w:w="8385"/>
      </w:tblGrid>
      <w:tr>
        <w:tblPrEx>
          <w:tblCellMar>
            <w:top w:w="0" w:type="dxa"/>
            <w:left w:w="108" w:type="dxa"/>
            <w:bottom w:w="0" w:type="dxa"/>
            <w:right w:w="108" w:type="dxa"/>
          </w:tblCellMar>
        </w:tblPrEx>
        <w:trPr>
          <w:trHeight w:val="1831" w:hRule="atLeast"/>
        </w:trPr>
        <w:tc>
          <w:tcPr>
            <w:tcW w:w="8385" w:type="dxa"/>
            <w:noWrap w:val="0"/>
            <w:vAlign w:val="top"/>
          </w:tcPr>
          <w:p>
            <w:pPr>
              <w:jc w:val="center"/>
              <w:rPr>
                <w:rFonts w:ascii="楷体" w:hAnsi="楷体" w:eastAsia="楷体"/>
                <w:b/>
                <w:sz w:val="21"/>
                <w:szCs w:val="21"/>
                <w:highlight w:val="none"/>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兰州大学城关校区东区家属院西门10间平房101-102号房屋招租项目（三次）</w:t>
            </w:r>
          </w:p>
        </w:tc>
      </w:tr>
    </w:tbl>
    <w:p>
      <w:pPr>
        <w:jc w:val="center"/>
        <w:rPr>
          <w:rFonts w:hint="eastAsia" w:ascii="方正小标宋简体" w:hAnsi="方正小标宋简体" w:eastAsia="方正小标宋简体" w:cs="方正小标宋简体"/>
          <w:bCs/>
          <w:spacing w:val="-20"/>
          <w:szCs w:val="28"/>
          <w:highlight w:val="none"/>
        </w:rPr>
      </w:pPr>
      <w:r>
        <w:rPr>
          <w:rFonts w:hint="eastAsia" w:ascii="方正小标宋简体" w:hAnsi="方正小标宋简体" w:eastAsia="方正小标宋简体" w:cs="方正小标宋简体"/>
          <w:bCs/>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LZU-2024-016-HQ-CS</w:t>
      </w:r>
      <w:r>
        <w:rPr>
          <w:rFonts w:hint="eastAsia" w:ascii="方正小标宋简体" w:hAnsi="方正小标宋简体" w:eastAsia="方正小标宋简体" w:cs="方正小标宋简体"/>
          <w:bCs/>
          <w:spacing w:val="-20"/>
          <w:szCs w:val="28"/>
          <w:highlight w:val="none"/>
          <w:lang w:val="en-US" w:eastAsia="zh-CN"/>
        </w:rPr>
        <w:t xml:space="preserve"> </w:t>
      </w:r>
      <w:r>
        <w:rPr>
          <w:rFonts w:hint="eastAsia" w:ascii="方正小标宋简体" w:hAnsi="方正小标宋简体" w:eastAsia="方正小标宋简体" w:cs="方正小标宋简体"/>
          <w:bCs/>
          <w:spacing w:val="-20"/>
          <w:szCs w:val="28"/>
          <w:highlight w:val="none"/>
        </w:rPr>
        <w:t>）</w:t>
      </w:r>
    </w:p>
    <w:p>
      <w:pPr>
        <w:jc w:val="center"/>
        <w:rPr>
          <w:rFonts w:hint="eastAsia" w:ascii="宋体" w:hAnsi="宋体"/>
          <w:b/>
          <w:sz w:val="44"/>
          <w:szCs w:val="44"/>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b/>
          <w:sz w:val="44"/>
          <w:szCs w:val="44"/>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 xml:space="preserve">招 </w:t>
      </w:r>
      <w:r>
        <w:rPr>
          <w:rFonts w:hint="eastAsia" w:ascii="方正小标宋简体" w:hAnsi="方正小标宋简体" w:eastAsia="方正小标宋简体" w:cs="方正小标宋简体"/>
          <w:b/>
          <w:bCs/>
          <w:sz w:val="44"/>
          <w:szCs w:val="44"/>
          <w:highlight w:val="none"/>
          <w:lang w:eastAsia="zh-CN"/>
        </w:rPr>
        <w:t>租</w:t>
      </w:r>
      <w:r>
        <w:rPr>
          <w:rFonts w:hint="eastAsia" w:ascii="方正小标宋简体" w:hAnsi="方正小标宋简体" w:eastAsia="方正小标宋简体" w:cs="方正小标宋简体"/>
          <w:b/>
          <w:bCs/>
          <w:sz w:val="44"/>
          <w:szCs w:val="44"/>
          <w:highlight w:val="none"/>
        </w:rPr>
        <w:t xml:space="preserve"> 文 件</w:t>
      </w:r>
    </w:p>
    <w:p>
      <w:pPr>
        <w:jc w:val="center"/>
        <w:rPr>
          <w:rFonts w:hint="eastAsia" w:ascii="宋体" w:hAnsi="宋体"/>
          <w:b/>
          <w:bCs/>
          <w:sz w:val="36"/>
          <w:szCs w:val="36"/>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宋体" w:hAnsi="宋体"/>
          <w:sz w:val="21"/>
          <w:szCs w:val="21"/>
          <w:highlight w:val="none"/>
        </w:rPr>
      </w:pP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兰州大学后勤保障部</w:t>
      </w: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12</w:t>
      </w:r>
      <w:r>
        <w:rPr>
          <w:rFonts w:hint="eastAsia" w:ascii="方正小标宋简体" w:hAnsi="方正小标宋简体" w:eastAsia="方正小标宋简体" w:cs="方正小标宋简体"/>
          <w:sz w:val="32"/>
          <w:szCs w:val="32"/>
          <w:highlight w:val="none"/>
        </w:rPr>
        <w:t>月</w:t>
      </w:r>
    </w:p>
    <w:p>
      <w:pPr>
        <w:rPr>
          <w:rFonts w:hint="eastAsia" w:ascii="宋体" w:hAnsi="宋体"/>
          <w:b/>
          <w:bCs/>
          <w:sz w:val="21"/>
          <w:szCs w:val="21"/>
          <w:highlight w:val="none"/>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eastAsia="zh-CN"/>
        </w:rPr>
        <w:t>招租</w:t>
      </w:r>
      <w:r>
        <w:rPr>
          <w:rFonts w:hint="eastAsia" w:ascii="宋体" w:hAnsi="宋体" w:cs="宋体"/>
          <w:b/>
          <w:bCs/>
          <w:sz w:val="21"/>
          <w:szCs w:val="21"/>
          <w:highlight w:val="none"/>
        </w:rPr>
        <w:t>邀请函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 w:val="21"/>
          <w:szCs w:val="21"/>
          <w:highlight w:val="none"/>
        </w:rPr>
      </w:pPr>
      <w:r>
        <w:rPr>
          <w:rFonts w:hint="eastAsia" w:ascii="宋体" w:hAnsi="宋体"/>
          <w:sz w:val="21"/>
          <w:szCs w:val="21"/>
          <w:highlight w:val="none"/>
        </w:rPr>
        <w:t>兰州大学近期将对</w:t>
      </w:r>
      <w:r>
        <w:rPr>
          <w:rFonts w:hint="eastAsia" w:ascii="宋体" w:hAnsi="宋体"/>
          <w:sz w:val="21"/>
          <w:szCs w:val="21"/>
          <w:highlight w:val="none"/>
          <w:lang w:val="en-US" w:eastAsia="zh-CN"/>
        </w:rPr>
        <w:t>城关校区东区家属院西门10间平房中的101-102号房</w:t>
      </w:r>
      <w:r>
        <w:rPr>
          <w:rFonts w:hint="eastAsia" w:ascii="宋体" w:hAnsi="宋体"/>
          <w:sz w:val="21"/>
          <w:szCs w:val="21"/>
          <w:highlight w:val="none"/>
        </w:rPr>
        <w:t>进行</w:t>
      </w:r>
      <w:r>
        <w:rPr>
          <w:rFonts w:hint="eastAsia" w:ascii="宋体" w:hAnsi="宋体"/>
          <w:sz w:val="21"/>
          <w:szCs w:val="21"/>
          <w:highlight w:val="none"/>
          <w:lang w:eastAsia="zh-CN"/>
        </w:rPr>
        <w:t>招租</w:t>
      </w:r>
      <w:r>
        <w:rPr>
          <w:rFonts w:hint="eastAsia" w:ascii="宋体" w:hAnsi="宋体" w:cs="宋体"/>
          <w:sz w:val="21"/>
          <w:szCs w:val="21"/>
          <w:highlight w:val="none"/>
        </w:rPr>
        <w:t>，在此诚挚邀请有意参与且符合条件的</w:t>
      </w:r>
      <w:r>
        <w:rPr>
          <w:rFonts w:hint="eastAsia" w:ascii="宋体" w:hAnsi="宋体" w:cs="宋体"/>
          <w:sz w:val="21"/>
          <w:szCs w:val="21"/>
          <w:highlight w:val="none"/>
          <w:lang w:eastAsia="zh-CN"/>
        </w:rPr>
        <w:t>竞标商积极参与。本次招租我们将严格按程序开展，</w:t>
      </w:r>
      <w:r>
        <w:rPr>
          <w:rFonts w:hint="eastAsia" w:ascii="宋体" w:hAnsi="宋体" w:cs="宋体"/>
          <w:sz w:val="21"/>
          <w:szCs w:val="21"/>
          <w:highlight w:val="none"/>
        </w:rPr>
        <w:t>请有意参加竞标的企业和</w:t>
      </w:r>
      <w:r>
        <w:rPr>
          <w:rFonts w:hint="eastAsia" w:ascii="宋体" w:hAnsi="宋体" w:cs="宋体"/>
          <w:sz w:val="21"/>
          <w:szCs w:val="21"/>
          <w:highlight w:val="none"/>
          <w:lang w:eastAsia="zh-CN"/>
        </w:rPr>
        <w:t>个体</w:t>
      </w:r>
      <w:r>
        <w:rPr>
          <w:rFonts w:hint="eastAsia" w:ascii="宋体" w:hAnsi="宋体" w:cs="宋体"/>
          <w:sz w:val="21"/>
          <w:szCs w:val="21"/>
          <w:highlight w:val="none"/>
        </w:rPr>
        <w:t>经营户认真阅读</w:t>
      </w:r>
      <w:r>
        <w:rPr>
          <w:rFonts w:hint="eastAsia" w:ascii="宋体" w:hAnsi="宋体" w:cs="宋体"/>
          <w:sz w:val="21"/>
          <w:szCs w:val="21"/>
          <w:highlight w:val="none"/>
          <w:lang w:eastAsia="zh-CN"/>
        </w:rPr>
        <w:t>招租</w:t>
      </w:r>
      <w:r>
        <w:rPr>
          <w:rFonts w:hint="eastAsia" w:ascii="宋体" w:hAnsi="宋体" w:cs="宋体"/>
          <w:sz w:val="21"/>
          <w:szCs w:val="21"/>
          <w:highlight w:val="none"/>
        </w:rPr>
        <w:t>文件，精心做好准备工作。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二、标的概况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eastAsia="zh-CN"/>
        </w:rPr>
        <w:t>招租</w:t>
      </w:r>
      <w:r>
        <w:rPr>
          <w:rFonts w:hint="eastAsia" w:ascii="宋体" w:hAnsi="宋体" w:cs="宋体"/>
          <w:sz w:val="21"/>
          <w:szCs w:val="21"/>
          <w:highlight w:val="none"/>
        </w:rPr>
        <w:t>的</w:t>
      </w:r>
      <w:r>
        <w:rPr>
          <w:rFonts w:hint="eastAsia" w:ascii="宋体" w:hAnsi="宋体" w:cs="宋体"/>
          <w:sz w:val="21"/>
          <w:szCs w:val="21"/>
          <w:highlight w:val="none"/>
          <w:lang w:eastAsia="zh-CN"/>
        </w:rPr>
        <w:t>区域位于</w:t>
      </w:r>
      <w:r>
        <w:rPr>
          <w:rFonts w:hint="eastAsia" w:ascii="宋体" w:hAnsi="宋体" w:cs="宋体"/>
          <w:sz w:val="21"/>
          <w:szCs w:val="21"/>
          <w:highlight w:val="none"/>
          <w:lang w:val="en-US" w:eastAsia="zh-CN"/>
        </w:rPr>
        <w:t>兰州大学</w:t>
      </w:r>
      <w:r>
        <w:rPr>
          <w:rFonts w:hint="eastAsia" w:ascii="宋体" w:hAnsi="宋体"/>
          <w:sz w:val="21"/>
          <w:szCs w:val="21"/>
          <w:highlight w:val="none"/>
          <w:lang w:val="en-US" w:eastAsia="zh-CN"/>
        </w:rPr>
        <w:t>城关校区东区家属院西门10间平房中的101-102号</w:t>
      </w:r>
      <w:r>
        <w:rPr>
          <w:rFonts w:hint="eastAsia" w:ascii="宋体" w:hAnsi="宋体"/>
          <w:sz w:val="21"/>
          <w:szCs w:val="21"/>
          <w:highlight w:val="none"/>
          <w:lang w:eastAsia="zh-CN"/>
        </w:rPr>
        <w:t>房屋</w:t>
      </w:r>
      <w:r>
        <w:rPr>
          <w:rFonts w:hint="eastAsia" w:ascii="宋体" w:hAnsi="宋体" w:cs="宋体"/>
          <w:sz w:val="21"/>
          <w:szCs w:val="21"/>
          <w:highlight w:val="none"/>
        </w:rPr>
        <w:t>，经营服务对象长期稳定。</w:t>
      </w:r>
      <w:r>
        <w:rPr>
          <w:rFonts w:hint="eastAsia" w:ascii="宋体" w:hAnsi="宋体" w:cs="宋体"/>
          <w:sz w:val="21"/>
          <w:szCs w:val="21"/>
          <w:highlight w:val="none"/>
          <w:lang w:eastAsia="zh-CN"/>
        </w:rPr>
        <w:t>此次招租</w:t>
      </w:r>
      <w:r>
        <w:rPr>
          <w:rFonts w:hint="eastAsia" w:ascii="宋体" w:hAnsi="宋体" w:cs="宋体"/>
          <w:sz w:val="21"/>
          <w:szCs w:val="21"/>
          <w:highlight w:val="none"/>
        </w:rPr>
        <w:t>项目标的情况如下</w:t>
      </w:r>
      <w:r>
        <w:rPr>
          <w:rFonts w:hint="eastAsia" w:ascii="宋体" w:hAnsi="宋体" w:cs="宋体"/>
          <w:sz w:val="21"/>
          <w:szCs w:val="21"/>
          <w:highlight w:val="none"/>
          <w:lang w:eastAsia="zh-CN"/>
        </w:rPr>
        <w:t>表所示</w:t>
      </w:r>
      <w:r>
        <w:rPr>
          <w:rFonts w:hint="eastAsia" w:ascii="宋体" w:hAnsi="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color w:val="auto"/>
          <w:kern w:val="2"/>
          <w:sz w:val="21"/>
          <w:szCs w:val="21"/>
          <w:highlight w:val="none"/>
          <w:lang w:val="en-US" w:eastAsia="zh-CN" w:bidi="ar-SA"/>
        </w:rPr>
      </w:pPr>
      <w:r>
        <w:rPr>
          <w:rFonts w:hint="eastAsia" w:ascii="黑体" w:hAnsi="黑体" w:eastAsia="黑体" w:cs="Times New Roman"/>
          <w:color w:val="auto"/>
          <w:sz w:val="21"/>
          <w:szCs w:val="21"/>
          <w:highlight w:val="none"/>
          <w:lang w:val="en-US" w:eastAsia="zh-CN"/>
        </w:rPr>
        <w:t>城关校区东区家属院西门10间平房101-102号</w:t>
      </w:r>
      <w:r>
        <w:rPr>
          <w:rFonts w:hint="eastAsia" w:ascii="黑体" w:hAnsi="黑体" w:eastAsia="黑体" w:cs="Times New Roman"/>
          <w:color w:val="auto"/>
          <w:sz w:val="21"/>
          <w:szCs w:val="21"/>
          <w:highlight w:val="none"/>
          <w:lang w:eastAsia="zh-CN"/>
        </w:rPr>
        <w:t>房屋招租</w:t>
      </w:r>
      <w:r>
        <w:rPr>
          <w:rFonts w:hint="eastAsia" w:ascii="黑体" w:hAnsi="黑体" w:eastAsia="黑体"/>
          <w:color w:val="auto"/>
          <w:sz w:val="21"/>
          <w:szCs w:val="21"/>
          <w:highlight w:val="none"/>
          <w:lang w:eastAsia="zh-CN"/>
        </w:rPr>
        <w:t>项目</w:t>
      </w:r>
      <w:r>
        <w:rPr>
          <w:rFonts w:hint="eastAsia" w:ascii="黑体" w:hAnsi="黑体" w:eastAsia="黑体"/>
          <w:color w:val="auto"/>
          <w:sz w:val="21"/>
          <w:szCs w:val="21"/>
          <w:highlight w:val="none"/>
          <w:lang w:val="en-US" w:eastAsia="zh-CN"/>
        </w:rPr>
        <w:t>（三次）</w:t>
      </w:r>
      <w:r>
        <w:rPr>
          <w:rFonts w:hint="eastAsia" w:ascii="黑体" w:hAnsi="黑体" w:eastAsia="黑体"/>
          <w:color w:val="auto"/>
          <w:sz w:val="21"/>
          <w:szCs w:val="21"/>
          <w:highlight w:val="none"/>
        </w:rPr>
        <w:t>标的情况一览表</w:t>
      </w:r>
    </w:p>
    <w:tbl>
      <w:tblPr>
        <w:tblStyle w:val="16"/>
        <w:tblpPr w:leftFromText="180" w:rightFromText="180" w:vertAnchor="text" w:horzAnchor="page" w:tblpX="1914" w:tblpY="50"/>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85"/>
        <w:gridCol w:w="1470"/>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pPr>
              <w:pStyle w:val="2"/>
              <w:ind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标段</w:t>
            </w:r>
          </w:p>
        </w:tc>
        <w:tc>
          <w:tcPr>
            <w:tcW w:w="2585" w:type="dxa"/>
            <w:noWrap w:val="0"/>
            <w:vAlign w:val="center"/>
          </w:tcPr>
          <w:p>
            <w:pPr>
              <w:pStyle w:val="2"/>
              <w:ind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470" w:type="dxa"/>
            <w:noWrap w:val="0"/>
            <w:vAlign w:val="center"/>
          </w:tcPr>
          <w:p>
            <w:pPr>
              <w:pStyle w:val="2"/>
              <w:ind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p>
            <w:pPr>
              <w:pStyle w:val="2"/>
              <w:ind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w:t>
            </w:r>
          </w:p>
        </w:tc>
        <w:tc>
          <w:tcPr>
            <w:tcW w:w="1710" w:type="dxa"/>
            <w:noWrap w:val="0"/>
            <w:vAlign w:val="center"/>
          </w:tcPr>
          <w:p>
            <w:pPr>
              <w:pStyle w:val="2"/>
              <w:ind w:left="0" w:leftChars="0"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租金底价</w:t>
            </w:r>
          </w:p>
          <w:p>
            <w:pPr>
              <w:pStyle w:val="2"/>
              <w:ind w:left="0" w:leftChars="0" w:firstLine="0" w:firstLineChars="0"/>
              <w:jc w:val="center"/>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rPr>
              <w:t>（元/㎡/月）</w:t>
            </w:r>
          </w:p>
        </w:tc>
        <w:tc>
          <w:tcPr>
            <w:tcW w:w="1650" w:type="dxa"/>
            <w:noWrap w:val="0"/>
            <w:vAlign w:val="center"/>
          </w:tcPr>
          <w:p>
            <w:pPr>
              <w:pStyle w:val="2"/>
              <w:ind w:firstLine="0" w:firstLineChars="0"/>
              <w:jc w:val="center"/>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w:t>
            </w:r>
          </w:p>
        </w:tc>
        <w:tc>
          <w:tcPr>
            <w:tcW w:w="25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城关校区东区家属院西门10间平房101-102号</w:t>
            </w:r>
          </w:p>
        </w:tc>
        <w:tc>
          <w:tcPr>
            <w:tcW w:w="147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约91.6</w:t>
            </w:r>
          </w:p>
        </w:tc>
        <w:tc>
          <w:tcPr>
            <w:tcW w:w="17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54</w:t>
            </w:r>
          </w:p>
        </w:tc>
        <w:tc>
          <w:tcPr>
            <w:tcW w:w="16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竞标商</w:t>
      </w:r>
      <w:r>
        <w:rPr>
          <w:rFonts w:hint="eastAsia" w:ascii="宋体" w:hAnsi="宋体" w:eastAsia="宋体" w:cs="宋体"/>
          <w:b/>
          <w:bCs/>
          <w:sz w:val="21"/>
          <w:szCs w:val="21"/>
          <w:highlight w:val="none"/>
        </w:rPr>
        <w:t>须知</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竞标商须为依照国家法律法规规定成立并依法存续的企</w:t>
      </w:r>
      <w:r>
        <w:rPr>
          <w:rFonts w:hint="eastAsia" w:ascii="宋体" w:hAnsi="宋体" w:eastAsia="宋体" w:cs="宋体"/>
          <w:b/>
          <w:bCs/>
          <w:color w:val="000000" w:themeColor="text1"/>
          <w:sz w:val="21"/>
          <w:szCs w:val="21"/>
          <w:highlight w:val="none"/>
          <w14:textFill>
            <w14:solidFill>
              <w14:schemeClr w14:val="tx1"/>
            </w14:solidFill>
          </w14:textFill>
        </w:rPr>
        <w:t>业或个体经营户。</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竞标商须严格按照该文件的各项要求进行竞标，对该文件中的各项条款均严格对照执行。</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资格条件：</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（1）竞标商须为具有中华人民共和国境内注册的独立法人资格的企业或个体经营户，具备经营相关资质（</w:t>
      </w:r>
      <w:r>
        <w:rPr>
          <w:rFonts w:hint="eastAsia" w:ascii="宋体" w:hAnsi="宋体" w:cs="宋体"/>
          <w:b w:val="0"/>
          <w:bCs w:val="0"/>
          <w:sz w:val="21"/>
          <w:szCs w:val="21"/>
          <w:highlight w:val="none"/>
          <w:lang w:val="en-US" w:eastAsia="zh-CN"/>
        </w:rPr>
        <w:t>有效期内的</w:t>
      </w:r>
      <w:r>
        <w:rPr>
          <w:rFonts w:hint="eastAsia" w:ascii="宋体" w:hAnsi="宋体" w:eastAsia="宋体" w:cs="宋体"/>
          <w:b w:val="0"/>
          <w:bCs w:val="0"/>
          <w:sz w:val="21"/>
          <w:szCs w:val="21"/>
          <w:highlight w:val="none"/>
          <w:lang w:val="en-US" w:eastAsia="zh-CN"/>
        </w:rPr>
        <w:t>营业执照）；</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（2）本次</w:t>
      </w:r>
      <w:r>
        <w:rPr>
          <w:rFonts w:hint="eastAsia" w:ascii="宋体" w:hAnsi="宋体" w:cs="宋体"/>
          <w:b w:val="0"/>
          <w:bCs w:val="0"/>
          <w:sz w:val="21"/>
          <w:szCs w:val="21"/>
          <w:highlight w:val="none"/>
          <w:lang w:val="en-US" w:eastAsia="zh-CN"/>
        </w:rPr>
        <w:t>招租</w:t>
      </w:r>
      <w:r>
        <w:rPr>
          <w:rFonts w:hint="eastAsia" w:ascii="宋体" w:hAnsi="宋体" w:eastAsia="宋体" w:cs="宋体"/>
          <w:b w:val="0"/>
          <w:bCs w:val="0"/>
          <w:sz w:val="21"/>
          <w:szCs w:val="21"/>
          <w:highlight w:val="none"/>
          <w:lang w:val="en-US" w:eastAsia="zh-CN"/>
        </w:rPr>
        <w:t>的房屋主要经营范围为各类生活服务项目</w:t>
      </w:r>
      <w:r>
        <w:rPr>
          <w:rFonts w:hint="eastAsia" w:ascii="宋体" w:hAnsi="宋体" w:cs="宋体"/>
          <w:b w:val="0"/>
          <w:bCs w:val="0"/>
          <w:sz w:val="21"/>
          <w:szCs w:val="21"/>
          <w:highlight w:val="none"/>
          <w:lang w:val="en-US" w:eastAsia="zh-CN"/>
        </w:rPr>
        <w:t>(重餐饮、</w:t>
      </w:r>
      <w:r>
        <w:rPr>
          <w:rFonts w:hint="eastAsia" w:ascii="宋体" w:hAnsi="宋体"/>
          <w:color w:val="auto"/>
          <w:sz w:val="21"/>
          <w:szCs w:val="21"/>
          <w:highlight w:val="none"/>
        </w:rPr>
        <w:t>KTV、网吧、酒吧、电影院、烟酒店、彩票站</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台球厅、桌游</w:t>
      </w:r>
      <w:r>
        <w:rPr>
          <w:rFonts w:hint="eastAsia" w:ascii="宋体" w:hAnsi="宋体"/>
          <w:color w:val="auto"/>
          <w:sz w:val="21"/>
          <w:szCs w:val="21"/>
          <w:highlight w:val="none"/>
        </w:rPr>
        <w:t>等除外</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（3）能全程参与并完成本项目，且具有较强的服务能力，以及畅通的问题响应机制和渠道等</w:t>
      </w:r>
      <w:r>
        <w:rPr>
          <w:rFonts w:hint="eastAsia" w:ascii="宋体" w:hAnsi="宋体" w:cs="宋体"/>
          <w:b w:val="0"/>
          <w:bCs w:val="0"/>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（4）不接受联合体</w:t>
      </w:r>
      <w:r>
        <w:rPr>
          <w:rFonts w:hint="eastAsia" w:ascii="宋体" w:hAnsi="宋体" w:cs="宋体"/>
          <w:b w:val="0"/>
          <w:bCs w:val="0"/>
          <w:sz w:val="21"/>
          <w:szCs w:val="21"/>
          <w:highlight w:val="none"/>
          <w:lang w:val="en-US" w:eastAsia="zh-CN"/>
        </w:rPr>
        <w:t>竞标</w:t>
      </w:r>
      <w:r>
        <w:rPr>
          <w:rFonts w:hint="eastAsia" w:ascii="宋体" w:hAnsi="宋体" w:eastAsia="宋体" w:cs="宋体"/>
          <w:b w:val="0"/>
          <w:bCs w:val="0"/>
          <w:sz w:val="21"/>
          <w:szCs w:val="21"/>
          <w:highlight w:val="none"/>
          <w:lang w:val="en-US" w:eastAsia="zh-CN"/>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cs="宋体"/>
          <w:b/>
          <w:sz w:val="21"/>
          <w:szCs w:val="21"/>
          <w:highlight w:val="none"/>
          <w:lang w:eastAsia="zh-CN"/>
        </w:rPr>
        <w:t>招租</w:t>
      </w:r>
      <w:r>
        <w:rPr>
          <w:rFonts w:hint="eastAsia" w:ascii="宋体" w:hAnsi="宋体" w:eastAsia="宋体" w:cs="宋体"/>
          <w:b/>
          <w:sz w:val="21"/>
          <w:szCs w:val="21"/>
          <w:highlight w:val="none"/>
        </w:rPr>
        <w:t>方式：</w:t>
      </w:r>
      <w:r>
        <w:rPr>
          <w:rFonts w:hint="eastAsia" w:ascii="宋体" w:hAnsi="宋体" w:eastAsia="宋体" w:cs="宋体"/>
          <w:sz w:val="21"/>
          <w:szCs w:val="21"/>
          <w:highlight w:val="none"/>
        </w:rPr>
        <w:t>校内磋商</w:t>
      </w:r>
    </w:p>
    <w:p>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default" w:ascii="宋体" w:hAnsi="宋体" w:eastAsia="宋体" w:cs="宋体"/>
          <w:b/>
          <w:sz w:val="21"/>
          <w:szCs w:val="21"/>
          <w:highlight w:val="none"/>
          <w:lang w:val="en-US" w:eastAsia="zh-CN"/>
        </w:rPr>
      </w:pPr>
      <w:r>
        <w:rPr>
          <w:rFonts w:hint="eastAsia" w:ascii="宋体" w:hAnsi="宋体" w:eastAsia="宋体" w:cs="宋体"/>
          <w:b/>
          <w:kern w:val="0"/>
          <w:sz w:val="21"/>
          <w:szCs w:val="21"/>
          <w:highlight w:val="none"/>
          <w:lang w:val="en-US" w:eastAsia="zh-CN"/>
        </w:rPr>
        <w:t>5.</w:t>
      </w:r>
      <w:r>
        <w:rPr>
          <w:rFonts w:hint="eastAsia" w:ascii="宋体" w:hAnsi="宋体" w:eastAsia="宋体" w:cs="宋体"/>
          <w:b/>
          <w:kern w:val="0"/>
          <w:sz w:val="21"/>
          <w:szCs w:val="21"/>
          <w:highlight w:val="none"/>
        </w:rPr>
        <w:t>标段划分</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b/>
          <w:bCs/>
          <w:sz w:val="21"/>
          <w:szCs w:val="21"/>
          <w:highlight w:val="none"/>
          <w:u w:val="none"/>
          <w:lang w:val="en-US" w:eastAsia="zh-CN"/>
        </w:rPr>
        <w:t>6.报价要求：</w:t>
      </w:r>
      <w:r>
        <w:rPr>
          <w:rFonts w:hint="eastAsia" w:ascii="宋体" w:hAnsi="宋体" w:eastAsia="宋体" w:cs="宋体"/>
          <w:b/>
          <w:bCs/>
          <w:sz w:val="21"/>
          <w:szCs w:val="21"/>
          <w:highlight w:val="none"/>
          <w:u w:val="single"/>
          <w:lang w:val="en-US" w:eastAsia="zh-CN"/>
        </w:rPr>
        <w:t>竞标商须对房屋租金按（元/㎡/月）进行报价；本项目现场须进行多轮报价。</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cs="宋体"/>
          <w:b/>
          <w:kern w:val="0"/>
          <w:sz w:val="21"/>
          <w:szCs w:val="21"/>
          <w:highlight w:val="none"/>
          <w:lang w:val="en-US" w:eastAsia="zh-CN"/>
        </w:rPr>
        <w:t>7.</w:t>
      </w:r>
      <w:r>
        <w:rPr>
          <w:rFonts w:hint="eastAsia" w:ascii="宋体" w:hAnsi="宋体" w:eastAsia="宋体" w:cs="宋体"/>
          <w:b/>
          <w:kern w:val="0"/>
          <w:sz w:val="21"/>
          <w:szCs w:val="21"/>
          <w:highlight w:val="none"/>
          <w:lang w:val="en-US" w:eastAsia="zh-CN"/>
        </w:rPr>
        <w:t>竞标保证金</w:t>
      </w:r>
      <w:r>
        <w:rPr>
          <w:rFonts w:hint="eastAsia" w:ascii="宋体" w:hAnsi="宋体" w:cs="宋体"/>
          <w:b/>
          <w:kern w:val="0"/>
          <w:sz w:val="21"/>
          <w:szCs w:val="21"/>
          <w:highlight w:val="none"/>
          <w:lang w:val="en-US" w:eastAsia="zh-CN"/>
        </w:rPr>
        <w:t>：</w:t>
      </w:r>
      <w:r>
        <w:rPr>
          <w:rFonts w:hint="eastAsia" w:ascii="宋体" w:hAnsi="宋体" w:eastAsia="宋体" w:cs="宋体"/>
          <w:b w:val="0"/>
          <w:bCs/>
          <w:kern w:val="0"/>
          <w:sz w:val="21"/>
          <w:szCs w:val="21"/>
          <w:highlight w:val="none"/>
          <w:lang w:val="en-US" w:eastAsia="zh-CN"/>
        </w:rPr>
        <w:t>本</w:t>
      </w:r>
      <w:r>
        <w:rPr>
          <w:rFonts w:hint="eastAsia" w:ascii="宋体" w:hAnsi="宋体" w:cs="宋体"/>
          <w:b w:val="0"/>
          <w:bCs/>
          <w:kern w:val="0"/>
          <w:sz w:val="21"/>
          <w:szCs w:val="21"/>
          <w:highlight w:val="none"/>
          <w:lang w:val="en-US" w:eastAsia="zh-CN"/>
        </w:rPr>
        <w:t>招租</w:t>
      </w:r>
      <w:r>
        <w:rPr>
          <w:rFonts w:hint="eastAsia" w:ascii="宋体" w:hAnsi="宋体" w:eastAsia="宋体" w:cs="宋体"/>
          <w:b w:val="0"/>
          <w:bCs/>
          <w:kern w:val="0"/>
          <w:sz w:val="21"/>
          <w:szCs w:val="21"/>
          <w:highlight w:val="none"/>
          <w:lang w:val="en-US" w:eastAsia="zh-CN"/>
        </w:rPr>
        <w:t>项目不收取竞标保证金。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rPr>
        <w:t>踏勘现场：</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踏勘现场报名截止时间前，具体事宜请</w:t>
      </w:r>
      <w:r>
        <w:rPr>
          <w:rFonts w:hint="eastAsia" w:ascii="宋体" w:hAnsi="宋体" w:eastAsia="宋体" w:cs="宋体"/>
          <w:sz w:val="21"/>
          <w:szCs w:val="21"/>
          <w:highlight w:val="none"/>
          <w:lang w:val="en-US" w:eastAsia="zh-CN"/>
        </w:rPr>
        <w:t>联系</w:t>
      </w:r>
      <w:r>
        <w:rPr>
          <w:rFonts w:hint="eastAsia" w:ascii="宋体" w:hAnsi="宋体" w:eastAsia="宋体" w:cs="宋体"/>
          <w:b/>
          <w:bCs/>
          <w:sz w:val="21"/>
          <w:szCs w:val="21"/>
          <w:highlight w:val="none"/>
          <w:lang w:val="en-US" w:eastAsia="zh-CN"/>
        </w:rPr>
        <w:t>刘</w:t>
      </w:r>
      <w:r>
        <w:rPr>
          <w:rFonts w:hint="eastAsia" w:ascii="宋体" w:hAnsi="宋体" w:eastAsia="宋体" w:cs="宋体"/>
          <w:b/>
          <w:bCs/>
          <w:sz w:val="21"/>
          <w:szCs w:val="21"/>
          <w:highlight w:val="none"/>
        </w:rPr>
        <w:t>老师</w:t>
      </w:r>
      <w:r>
        <w:rPr>
          <w:rFonts w:hint="eastAsia" w:ascii="宋体" w:hAnsi="宋体" w:eastAsia="宋体" w:cs="宋体"/>
          <w:b/>
          <w:sz w:val="21"/>
          <w:szCs w:val="21"/>
          <w:highlight w:val="none"/>
        </w:rPr>
        <w:t>，联系电话：</w:t>
      </w:r>
      <w:r>
        <w:rPr>
          <w:rFonts w:hint="eastAsia" w:ascii="宋体" w:hAnsi="宋体" w:eastAsia="宋体" w:cs="宋体"/>
          <w:b/>
          <w:bCs/>
          <w:color w:val="000000"/>
          <w:sz w:val="21"/>
          <w:szCs w:val="21"/>
          <w:highlight w:val="none"/>
          <w:lang w:val="en-US" w:eastAsia="zh-CN"/>
        </w:rPr>
        <w:t>15002510795</w:t>
      </w:r>
      <w:r>
        <w:rPr>
          <w:rFonts w:hint="eastAsia" w:ascii="宋体" w:hAnsi="宋体" w:eastAsia="宋体" w:cs="宋体"/>
          <w:sz w:val="21"/>
          <w:szCs w:val="21"/>
          <w:highlight w:val="none"/>
        </w:rPr>
        <w:t>。</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四、承租方须知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1.开始</w:t>
      </w:r>
      <w:r>
        <w:rPr>
          <w:rFonts w:hint="eastAsia" w:ascii="宋体" w:hAnsi="宋体" w:eastAsia="宋体" w:cs="宋体"/>
          <w:sz w:val="21"/>
          <w:szCs w:val="21"/>
          <w:highlight w:val="none"/>
          <w:lang w:eastAsia="zh-CN"/>
        </w:rPr>
        <w:t>经营时间：</w:t>
      </w:r>
      <w:r>
        <w:rPr>
          <w:rFonts w:hint="eastAsia" w:ascii="宋体" w:hAnsi="宋体" w:eastAsia="宋体" w:cs="宋体"/>
          <w:sz w:val="21"/>
          <w:szCs w:val="21"/>
          <w:highlight w:val="none"/>
        </w:rPr>
        <w:t>承租方</w:t>
      </w:r>
      <w:r>
        <w:rPr>
          <w:rFonts w:hint="eastAsia" w:ascii="宋体" w:hAnsi="宋体" w:eastAsia="宋体" w:cs="宋体"/>
          <w:sz w:val="21"/>
          <w:szCs w:val="21"/>
          <w:highlight w:val="none"/>
          <w:lang w:eastAsia="zh-CN"/>
        </w:rPr>
        <w:t>务必</w:t>
      </w:r>
      <w:r>
        <w:rPr>
          <w:rFonts w:hint="eastAsia" w:ascii="宋体" w:hAnsi="宋体" w:eastAsia="宋体" w:cs="宋体"/>
          <w:sz w:val="21"/>
          <w:szCs w:val="21"/>
          <w:highlight w:val="none"/>
        </w:rPr>
        <w:t>做好202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highlight w:val="none"/>
        </w:rPr>
        <w:t>正常</w:t>
      </w:r>
      <w:r>
        <w:rPr>
          <w:rFonts w:hint="eastAsia" w:ascii="宋体" w:hAnsi="宋体" w:eastAsia="宋体" w:cs="宋体"/>
          <w:sz w:val="21"/>
          <w:szCs w:val="21"/>
          <w:highlight w:val="none"/>
          <w:lang w:eastAsia="zh-CN"/>
        </w:rPr>
        <w:t>营</w:t>
      </w:r>
      <w:r>
        <w:rPr>
          <w:rFonts w:hint="eastAsia" w:ascii="宋体" w:hAnsi="宋体" w:eastAsia="宋体" w:cs="宋体"/>
          <w:sz w:val="21"/>
          <w:szCs w:val="21"/>
          <w:highlight w:val="none"/>
        </w:rPr>
        <w:t>业的准备。</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承租方须按通知及时与</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方签订《房屋租赁合同》，并在合同签订前缴纳房屋租金和履约保证金，否则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方可以重新确定</w:t>
      </w:r>
      <w:r>
        <w:rPr>
          <w:rFonts w:hint="eastAsia" w:ascii="宋体" w:hAnsi="宋体" w:cs="宋体"/>
          <w:b w:val="0"/>
          <w:bCs/>
          <w:color w:val="auto"/>
          <w:kern w:val="0"/>
          <w:sz w:val="21"/>
          <w:szCs w:val="21"/>
          <w:highlight w:val="none"/>
          <w:lang w:val="en-US" w:eastAsia="zh-CN"/>
        </w:rPr>
        <w:t>承租</w:t>
      </w:r>
      <w:r>
        <w:rPr>
          <w:rFonts w:hint="eastAsia" w:ascii="宋体" w:hAnsi="宋体" w:eastAsia="宋体" w:cs="宋体"/>
          <w:b w:val="0"/>
          <w:bCs/>
          <w:color w:val="auto"/>
          <w:kern w:val="0"/>
          <w:sz w:val="21"/>
          <w:szCs w:val="21"/>
          <w:highlight w:val="none"/>
          <w:lang w:eastAsia="zh-CN"/>
        </w:rPr>
        <w:t>单位。</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CN"/>
        </w:rPr>
        <w:t>房屋附属设施、设备交付时间及形式：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方将“房屋附属设施、设备”清单交付给承租方，经双方交验签字（盖章）后视为交付完成</w:t>
      </w:r>
      <w:r>
        <w:rPr>
          <w:rFonts w:hint="eastAsia" w:ascii="宋体" w:hAnsi="宋体" w:cs="宋体"/>
          <w:b w:val="0"/>
          <w:bCs/>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eastAsia="zh-CN"/>
        </w:rPr>
        <w:t>承租方必须严格遵守竞标时的承诺，按照</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文件的要求及营业执照规定的范围开展经营活动，未经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方允许不得扩大、变更经营项目。否则，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方有权立即终止《房屋租赁合同》，并保留追究</w:t>
      </w:r>
      <w:r>
        <w:rPr>
          <w:rFonts w:hint="eastAsia" w:ascii="宋体" w:hAnsi="宋体" w:cs="宋体"/>
          <w:b w:val="0"/>
          <w:bCs/>
          <w:color w:val="auto"/>
          <w:kern w:val="0"/>
          <w:sz w:val="21"/>
          <w:szCs w:val="21"/>
          <w:highlight w:val="none"/>
          <w:lang w:eastAsia="zh-CN"/>
        </w:rPr>
        <w:t>承租方</w:t>
      </w:r>
      <w:r>
        <w:rPr>
          <w:rFonts w:hint="eastAsia" w:ascii="宋体" w:hAnsi="宋体" w:eastAsia="宋体" w:cs="宋体"/>
          <w:b w:val="0"/>
          <w:bCs/>
          <w:color w:val="auto"/>
          <w:kern w:val="0"/>
          <w:sz w:val="21"/>
          <w:szCs w:val="21"/>
          <w:highlight w:val="none"/>
          <w:lang w:eastAsia="zh-CN"/>
        </w:rPr>
        <w:t>法律责任的权利。</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lang w:eastAsia="zh-CN"/>
        </w:rPr>
        <w:t>租赁期限</w:t>
      </w:r>
      <w:r>
        <w:rPr>
          <w:rFonts w:hint="eastAsia" w:ascii="宋体" w:hAnsi="宋体" w:eastAsia="宋体" w:cs="宋体"/>
          <w:b/>
          <w:bCs w:val="0"/>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租赁</w:t>
      </w:r>
      <w:r>
        <w:rPr>
          <w:rFonts w:hint="eastAsia" w:ascii="宋体" w:hAnsi="宋体" w:eastAsia="宋体" w:cs="宋体"/>
          <w:b w:val="0"/>
          <w:bCs/>
          <w:color w:val="auto"/>
          <w:kern w:val="0"/>
          <w:sz w:val="21"/>
          <w:szCs w:val="21"/>
          <w:highlight w:val="none"/>
          <w:lang w:eastAsia="zh-CN"/>
        </w:rPr>
        <w:t>期限</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年</w:t>
      </w:r>
      <w:r>
        <w:rPr>
          <w:rFonts w:hint="eastAsia" w:ascii="宋体" w:hAnsi="宋体" w:cs="宋体"/>
          <w:b w:val="0"/>
          <w:bCs/>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Style w:val="22"/>
          <w:rFonts w:hint="eastAsia" w:ascii="宋体" w:hAnsi="宋体" w:eastAsia="宋体" w:cs="宋体"/>
          <w:b w:val="0"/>
          <w:i w:val="0"/>
          <w:caps w:val="0"/>
          <w:spacing w:val="0"/>
          <w:w w:val="100"/>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以合同签订时间为准</w:t>
      </w:r>
      <w:r>
        <w:rPr>
          <w:rStyle w:val="22"/>
          <w:rFonts w:hint="eastAsia" w:ascii="宋体" w:hAnsi="宋体" w:eastAsia="宋体" w:cs="宋体"/>
          <w:b w:val="0"/>
          <w:i w:val="0"/>
          <w:caps w:val="0"/>
          <w:spacing w:val="0"/>
          <w:w w:val="10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sz w:val="21"/>
          <w:szCs w:val="21"/>
          <w:highlight w:val="none"/>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不改变该房屋的用途继续对外出租的，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将以公开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的方式确定</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。若原</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在新一轮的公开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中未中标，则必须在</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规定的交接期限内无条件</w:t>
      </w:r>
      <w:r>
        <w:rPr>
          <w:rFonts w:hint="eastAsia" w:ascii="宋体" w:hAnsi="宋体" w:eastAsia="宋体" w:cs="宋体"/>
          <w:sz w:val="21"/>
          <w:szCs w:val="21"/>
          <w:highlight w:val="none"/>
          <w:lang w:eastAsia="zh-CN"/>
        </w:rPr>
        <w:t>腾退</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不予任何方式的补偿</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租赁期满后，承租方应于租赁期满</w:t>
      </w:r>
      <w:r>
        <w:rPr>
          <w:rFonts w:hint="eastAsia" w:ascii="宋体" w:hAnsi="宋体" w:eastAsia="宋体" w:cs="宋体"/>
          <w:sz w:val="21"/>
          <w:szCs w:val="21"/>
          <w:highlight w:val="none"/>
          <w:lang w:eastAsia="zh-CN"/>
        </w:rPr>
        <w:t>之</w:t>
      </w:r>
      <w:r>
        <w:rPr>
          <w:rFonts w:hint="eastAsia" w:ascii="宋体" w:hAnsi="宋体" w:eastAsia="宋体" w:cs="宋体"/>
          <w:sz w:val="21"/>
          <w:szCs w:val="21"/>
          <w:highlight w:val="none"/>
        </w:rPr>
        <w:t>日起5日内返还该房屋及附属设施、设备，搬离属于承租方独立可移动设施设备及财物并保持场内建筑的完好状态，且不得向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方提出任何补偿要求；逾期未搬离的，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方有权自行处理，涉及相关费用在履约保证金中扣除，不足部分由承租方承担。自约定期限届满次日起，每逾期一天，承租方应按每天年租金的5‰向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方支付违约金；</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租赁期内、交接期内和因逾期未返还期间，租赁房屋及附属设施设备范围内的消防、财产等问题均由承租方负责</w:t>
      </w:r>
      <w:r>
        <w:rPr>
          <w:rFonts w:hint="eastAsia" w:ascii="宋体" w:hAnsi="宋体" w:eastAsia="宋体" w:cs="宋体"/>
          <w:sz w:val="21"/>
          <w:szCs w:val="21"/>
          <w:highlight w:val="none"/>
          <w:lang w:eastAsia="zh-CN"/>
        </w:rPr>
        <w:t>；</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租赁期内，承租方应对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投入的相关设备设施做好日常管理，定期进行维护保养，确保正常运转；承租方因使用不当造成设施设备损坏的，应按照原价赔偿或购置同样型号的设备设施予以更换。</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履约保证金：</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承租方在签订合同前需交纳履约保证金，履约保证金标准为3个月的租赁费，3个月的租赁费总金额低于10000元，按10000元缴纳。承租方出现违约情形时，</w:t>
      </w:r>
      <w:r>
        <w:rPr>
          <w:rFonts w:hint="eastAsia" w:ascii="宋体" w:hAnsi="宋体" w:cs="宋体"/>
          <w:kern w:val="2"/>
          <w:sz w:val="21"/>
          <w:szCs w:val="21"/>
          <w:highlight w:val="none"/>
          <w:lang w:val="en-US" w:eastAsia="zh-CN" w:bidi="ar-SA"/>
        </w:rPr>
        <w:t>招租方</w:t>
      </w:r>
      <w:r>
        <w:rPr>
          <w:rFonts w:hint="eastAsia" w:ascii="宋体" w:hAnsi="宋体" w:eastAsia="宋体" w:cs="宋体"/>
          <w:kern w:val="2"/>
          <w:sz w:val="21"/>
          <w:szCs w:val="21"/>
          <w:highlight w:val="none"/>
          <w:lang w:val="en-US" w:eastAsia="zh-CN" w:bidi="ar-SA"/>
        </w:rPr>
        <w:t>优先从承租方缴纳的履约保证金中扣除违约金，因扣除违约金致使履约保证金数额不足的，承租方应在3日内补足；若无违规行为，在承租方办理退场手续的10个工作日内，</w:t>
      </w:r>
      <w:r>
        <w:rPr>
          <w:rFonts w:hint="eastAsia" w:ascii="宋体" w:hAnsi="宋体" w:cs="宋体"/>
          <w:kern w:val="2"/>
          <w:sz w:val="21"/>
          <w:szCs w:val="21"/>
          <w:highlight w:val="none"/>
          <w:lang w:val="en-US" w:eastAsia="zh-CN" w:bidi="ar-SA"/>
        </w:rPr>
        <w:t>招租</w:t>
      </w:r>
      <w:r>
        <w:rPr>
          <w:rFonts w:hint="eastAsia" w:ascii="宋体" w:hAnsi="宋体" w:eastAsia="宋体" w:cs="宋体"/>
          <w:kern w:val="2"/>
          <w:sz w:val="21"/>
          <w:szCs w:val="21"/>
          <w:highlight w:val="none"/>
          <w:lang w:val="en-US" w:eastAsia="zh-CN" w:bidi="ar-SA"/>
        </w:rPr>
        <w:t>方将无息退还履约保证金给承租方。</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租金支付时间及方式</w:t>
      </w:r>
      <w:r>
        <w:rPr>
          <w:rFonts w:hint="eastAsia" w:ascii="宋体" w:hAnsi="宋体" w:eastAsia="宋体" w:cs="宋体"/>
          <w:b/>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租金</w:t>
      </w:r>
      <w:r>
        <w:rPr>
          <w:rFonts w:hint="eastAsia" w:ascii="宋体" w:hAnsi="宋体" w:eastAsia="宋体" w:cs="宋体"/>
          <w:sz w:val="21"/>
          <w:szCs w:val="21"/>
          <w:highlight w:val="none"/>
        </w:rPr>
        <w:t>每年一付。</w:t>
      </w:r>
      <w:r>
        <w:rPr>
          <w:rFonts w:hint="eastAsia" w:ascii="宋体" w:hAnsi="宋体" w:eastAsia="宋体" w:cs="宋体"/>
          <w:color w:val="auto"/>
          <w:kern w:val="0"/>
          <w:sz w:val="21"/>
          <w:szCs w:val="21"/>
          <w:highlight w:val="none"/>
          <w:lang w:eastAsia="zh-CN"/>
        </w:rPr>
        <w:t>每年按</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个月支付租金</w:t>
      </w:r>
      <w:r>
        <w:rPr>
          <w:rFonts w:hint="eastAsia" w:ascii="宋体" w:hAnsi="宋体" w:eastAsia="宋体" w:cs="宋体"/>
          <w:sz w:val="21"/>
          <w:szCs w:val="21"/>
          <w:highlight w:val="none"/>
        </w:rPr>
        <w:t>。承租方应在接收房屋之前付清首期租金，并在之后相应的月份提前20日付清下一年租金，每延误1天，按年度租金的5‰向学校缴纳滞纳金。租金全部交入学校指定账户</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签订《房屋租赁合同》后，必须按照合同约定提前预付下一期租金。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rPr>
        <w:t>禁止转租约定：</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书面同意，承租方不得以任何方式将本项目标的整体或部分</w:t>
      </w:r>
      <w:r>
        <w:rPr>
          <w:rFonts w:hint="eastAsia" w:ascii="宋体" w:hAnsi="宋体" w:eastAsia="宋体" w:cs="宋体"/>
          <w:sz w:val="21"/>
          <w:szCs w:val="21"/>
          <w:highlight w:val="none"/>
          <w:lang w:eastAsia="zh-CN"/>
        </w:rPr>
        <w:t>房屋</w:t>
      </w:r>
      <w:r>
        <w:rPr>
          <w:rFonts w:hint="eastAsia" w:ascii="宋体" w:hAnsi="宋体" w:eastAsia="宋体" w:cs="宋体"/>
          <w:sz w:val="21"/>
          <w:szCs w:val="21"/>
          <w:highlight w:val="none"/>
        </w:rPr>
        <w:t>对外出借、转租，否则</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有权终止合同，并保留追究承租方法律责任的权利。</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kern w:val="0"/>
          <w:sz w:val="21"/>
          <w:szCs w:val="21"/>
          <w:highlight w:val="none"/>
        </w:rPr>
      </w:pPr>
      <w:r>
        <w:rPr>
          <w:rFonts w:hint="eastAsia" w:ascii="宋体" w:hAnsi="宋体" w:cs="宋体"/>
          <w:b/>
          <w:bCs/>
          <w:kern w:val="0"/>
          <w:sz w:val="21"/>
          <w:szCs w:val="21"/>
          <w:highlight w:val="none"/>
          <w:lang w:val="en-US" w:eastAsia="zh-CN"/>
        </w:rPr>
        <w:t>9</w:t>
      </w:r>
      <w:r>
        <w:rPr>
          <w:rFonts w:hint="eastAsia" w:ascii="宋体" w:hAnsi="宋体" w:eastAsia="宋体" w:cs="宋体"/>
          <w:b/>
          <w:bCs/>
          <w:kern w:val="0"/>
          <w:sz w:val="21"/>
          <w:szCs w:val="21"/>
          <w:highlight w:val="none"/>
          <w:lang w:val="en-US" w:eastAsia="zh-CN"/>
        </w:rPr>
        <w:t>.</w:t>
      </w:r>
      <w:r>
        <w:rPr>
          <w:rFonts w:hint="eastAsia" w:ascii="宋体" w:hAnsi="宋体" w:eastAsia="宋体" w:cs="宋体"/>
          <w:b/>
          <w:bCs/>
          <w:kern w:val="0"/>
          <w:sz w:val="21"/>
          <w:szCs w:val="21"/>
          <w:highlight w:val="none"/>
        </w:rPr>
        <w:t>装修改造及设备投入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）承租方负责</w:t>
      </w:r>
      <w:r>
        <w:rPr>
          <w:rFonts w:hint="eastAsia" w:ascii="宋体" w:hAnsi="宋体" w:cs="宋体"/>
          <w:sz w:val="21"/>
          <w:szCs w:val="21"/>
          <w:highlight w:val="none"/>
          <w:lang w:eastAsia="zh-CN"/>
        </w:rPr>
        <w:t>设备设施</w:t>
      </w:r>
      <w:r>
        <w:rPr>
          <w:rFonts w:hint="eastAsia" w:ascii="宋体" w:hAnsi="宋体" w:eastAsia="宋体" w:cs="宋体"/>
          <w:sz w:val="21"/>
          <w:szCs w:val="21"/>
          <w:highlight w:val="none"/>
        </w:rPr>
        <w:t>投入</w:t>
      </w:r>
      <w:r>
        <w:rPr>
          <w:rFonts w:hint="eastAsia" w:ascii="宋体" w:hAnsi="宋体" w:eastAsia="宋体" w:cs="宋体"/>
          <w:sz w:val="21"/>
          <w:szCs w:val="21"/>
          <w:highlight w:val="none"/>
          <w:lang w:eastAsia="zh-CN"/>
        </w:rPr>
        <w:t>使用；</w:t>
      </w:r>
    </w:p>
    <w:p>
      <w:pPr>
        <w:pStyle w:val="3"/>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trike/>
          <w:dstrike w:val="0"/>
          <w:kern w:val="0"/>
          <w:sz w:val="21"/>
          <w:szCs w:val="21"/>
          <w:highlight w:val="none"/>
          <w:lang w:eastAsia="zh-CN"/>
        </w:rPr>
      </w:pP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承租方自接收房屋及附属设施时至归还期间，可根据房屋</w:t>
      </w:r>
      <w:r>
        <w:rPr>
          <w:rFonts w:hint="eastAsia" w:ascii="宋体" w:hAnsi="宋体" w:eastAsia="宋体" w:cs="宋体"/>
          <w:color w:val="auto"/>
          <w:sz w:val="21"/>
          <w:szCs w:val="21"/>
          <w:highlight w:val="none"/>
        </w:rPr>
        <w:t>情况进行美化装修（原则上在寒、暑假期进行装修），</w:t>
      </w:r>
      <w:r>
        <w:rPr>
          <w:rFonts w:hint="eastAsia" w:ascii="宋体" w:hAnsi="宋体" w:eastAsia="宋体" w:cs="宋体"/>
          <w:bCs/>
          <w:kern w:val="0"/>
          <w:sz w:val="21"/>
          <w:szCs w:val="21"/>
          <w:highlight w:val="none"/>
        </w:rPr>
        <w:t>为保证建筑物安全性以及保持与周围建筑风格统一协调，</w:t>
      </w:r>
      <w:r>
        <w:rPr>
          <w:rFonts w:hint="eastAsia" w:ascii="宋体" w:hAnsi="宋体" w:eastAsia="宋体" w:cs="宋体"/>
          <w:sz w:val="21"/>
          <w:szCs w:val="21"/>
          <w:highlight w:val="none"/>
        </w:rPr>
        <w:t>装修改造需严格执行</w:t>
      </w:r>
      <w:r>
        <w:rPr>
          <w:rFonts w:hint="eastAsia" w:ascii="宋体" w:hAnsi="宋体" w:eastAsia="宋体" w:cs="宋体"/>
          <w:bCs/>
          <w:kern w:val="0"/>
          <w:sz w:val="21"/>
          <w:szCs w:val="21"/>
          <w:highlight w:val="none"/>
        </w:rPr>
        <w:t>兰州大学后勤保障部</w:t>
      </w:r>
      <w:r>
        <w:rPr>
          <w:rFonts w:hint="eastAsia" w:ascii="宋体" w:hAnsi="宋体" w:eastAsia="宋体" w:cs="宋体"/>
          <w:sz w:val="21"/>
          <w:szCs w:val="21"/>
          <w:highlight w:val="none"/>
        </w:rPr>
        <w:t>审批程序</w:t>
      </w:r>
      <w:r>
        <w:rPr>
          <w:rFonts w:hint="eastAsia" w:ascii="宋体" w:hAnsi="宋体" w:eastAsia="宋体" w:cs="宋体"/>
          <w:strike w:val="0"/>
          <w:dstrike w:val="0"/>
          <w:sz w:val="21"/>
          <w:szCs w:val="21"/>
          <w:highlight w:val="none"/>
        </w:rPr>
        <w:t>：</w:t>
      </w:r>
      <w:r>
        <w:rPr>
          <w:rFonts w:hint="eastAsia" w:ascii="宋体" w:hAnsi="宋体" w:eastAsia="宋体" w:cs="宋体"/>
          <w:strike w:val="0"/>
          <w:dstrike w:val="0"/>
          <w:sz w:val="21"/>
          <w:szCs w:val="21"/>
          <w:highlight w:val="none"/>
          <w:lang w:val="en-US" w:eastAsia="zh-CN"/>
        </w:rPr>
        <w:t>装修改造</w:t>
      </w:r>
      <w:r>
        <w:rPr>
          <w:rFonts w:hint="eastAsia" w:ascii="宋体" w:hAnsi="宋体" w:eastAsia="宋体" w:cs="宋体"/>
          <w:strike w:val="0"/>
          <w:dstrike w:val="0"/>
          <w:sz w:val="21"/>
          <w:szCs w:val="21"/>
          <w:highlight w:val="none"/>
        </w:rPr>
        <w:t>由承租方</w:t>
      </w:r>
      <w:r>
        <w:rPr>
          <w:rFonts w:hint="eastAsia" w:ascii="宋体" w:hAnsi="宋体" w:eastAsia="宋体" w:cs="宋体"/>
          <w:strike w:val="0"/>
          <w:dstrike w:val="0"/>
          <w:sz w:val="21"/>
          <w:szCs w:val="21"/>
          <w:highlight w:val="none"/>
          <w:lang w:val="en-US" w:eastAsia="zh-CN"/>
        </w:rPr>
        <w:t>向后勤保障部提交申请</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同时</w:t>
      </w:r>
      <w:r>
        <w:rPr>
          <w:rFonts w:hint="eastAsia" w:ascii="宋体" w:hAnsi="宋体" w:eastAsia="宋体" w:cs="宋体"/>
          <w:strike w:val="0"/>
          <w:dstrike w:val="0"/>
          <w:sz w:val="21"/>
          <w:szCs w:val="21"/>
          <w:highlight w:val="none"/>
          <w:lang w:eastAsia="zh-CN"/>
        </w:rPr>
        <w:t>提供店面软装设计和装修效果图</w:t>
      </w:r>
      <w:r>
        <w:rPr>
          <w:rFonts w:hint="eastAsia" w:ascii="宋体" w:hAnsi="宋体" w:eastAsia="宋体" w:cs="宋体"/>
          <w:bCs/>
          <w:strike w:val="0"/>
          <w:dstrike w:val="0"/>
          <w:kern w:val="0"/>
          <w:sz w:val="21"/>
          <w:szCs w:val="21"/>
          <w:highlight w:val="none"/>
        </w:rPr>
        <w:t>（包括门头、招牌设计）</w:t>
      </w:r>
      <w:r>
        <w:rPr>
          <w:rFonts w:hint="eastAsia" w:ascii="宋体" w:hAnsi="宋体" w:eastAsia="宋体" w:cs="宋体"/>
          <w:strike w:val="0"/>
          <w:dstrike w:val="0"/>
          <w:sz w:val="21"/>
          <w:szCs w:val="21"/>
          <w:highlight w:val="none"/>
          <w:lang w:eastAsia="zh-CN"/>
        </w:rPr>
        <w:t>、施工图，根据经营需要引进符合国家环保和节能及各类安全要求的装修材料进行店面软装修，所有</w:t>
      </w:r>
      <w:r>
        <w:rPr>
          <w:rFonts w:hint="eastAsia" w:ascii="宋体" w:hAnsi="宋体" w:eastAsia="宋体" w:cs="宋体"/>
          <w:strike w:val="0"/>
          <w:dstrike w:val="0"/>
          <w:sz w:val="21"/>
          <w:szCs w:val="21"/>
          <w:highlight w:val="none"/>
        </w:rPr>
        <w:t>费用自理</w:t>
      </w:r>
      <w:r>
        <w:rPr>
          <w:rFonts w:hint="eastAsia" w:ascii="宋体" w:hAnsi="宋体" w:eastAsia="宋体" w:cs="宋体"/>
          <w:strike w:val="0"/>
          <w:dstrike w:val="0"/>
          <w:sz w:val="21"/>
          <w:szCs w:val="21"/>
          <w:highlight w:val="none"/>
          <w:lang w:eastAsia="zh-CN"/>
        </w:rPr>
        <w:t>；未征得后勤保障部同意，不得随意调整房屋布局、改动原房屋水、电、暖管线；</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）承租方在对所</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的房屋进行装修、装饰或添置设备时不得擅自拆除、破坏、移动、遮挡消防设备设施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不得占用经营场所内电房、泵房、消防设备等；严禁占道经营；严禁在通道内堆放其它物品；严禁使用大功率用电设备及明火灶具（如烤箱、烤炉）等；</w:t>
      </w:r>
      <w:r>
        <w:rPr>
          <w:rFonts w:hint="eastAsia" w:ascii="宋体" w:hAnsi="宋体" w:eastAsia="宋体" w:cs="宋体"/>
          <w:sz w:val="21"/>
          <w:szCs w:val="21"/>
          <w:highlight w:val="none"/>
          <w:lang w:eastAsia="zh-CN"/>
        </w:rPr>
        <w:t>保证</w:t>
      </w:r>
      <w:r>
        <w:rPr>
          <w:rFonts w:hint="eastAsia" w:ascii="宋体" w:hAnsi="宋体" w:eastAsia="宋体" w:cs="宋体"/>
          <w:sz w:val="21"/>
          <w:szCs w:val="21"/>
          <w:highlight w:val="none"/>
        </w:rPr>
        <w:t>场地内出入口及通道畅通无阻；因承租方原因造成毁损灭失或发生故障的，由承租方负责修理、更换或按市场价赔偿，具体方式由</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方决定；承租方拒绝的，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方有权自行维修或购置新物，费用从履约保证金中扣除，不足部分由承租方承担</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情节严重的，</w:t>
      </w:r>
      <w:r>
        <w:rPr>
          <w:rFonts w:hint="eastAsia" w:ascii="宋体" w:hAnsi="宋体" w:cs="宋体"/>
          <w:sz w:val="21"/>
          <w:szCs w:val="21"/>
          <w:highlight w:val="none"/>
          <w:lang w:eastAsia="zh-CN"/>
        </w:rPr>
        <w:t>招租方</w:t>
      </w:r>
      <w:r>
        <w:rPr>
          <w:rFonts w:hint="eastAsia" w:ascii="宋体" w:hAnsi="宋体" w:eastAsia="宋体" w:cs="宋体"/>
          <w:kern w:val="0"/>
          <w:sz w:val="21"/>
          <w:szCs w:val="21"/>
          <w:highlight w:val="none"/>
        </w:rPr>
        <w:t>有权终止《房屋租赁合同》</w:t>
      </w:r>
      <w:r>
        <w:rPr>
          <w:rFonts w:hint="eastAsia" w:ascii="宋体" w:hAnsi="宋体" w:eastAsia="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装修材料需符合国家环保和节能要求；承租方在</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期内应合理使用并爱护该房屋及其附属设施，因承租方保管不当或不合理使用，致使该房屋及其附属设施发生损坏或故障的，承租方应负责维修或承担赔偿责任</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）合同期满、合同解除或终止，</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有权收回全部出租房屋，对由承租方所出资的房屋装修、装饰及添附设备按以下办法处理：可移动的部分由承租方自行</w:t>
      </w:r>
      <w:r>
        <w:rPr>
          <w:rFonts w:hint="eastAsia" w:ascii="宋体" w:hAnsi="宋体" w:eastAsia="宋体" w:cs="宋体"/>
          <w:sz w:val="21"/>
          <w:szCs w:val="21"/>
          <w:highlight w:val="none"/>
          <w:lang w:eastAsia="zh-CN"/>
        </w:rPr>
        <w:t>处理</w:t>
      </w:r>
      <w:r>
        <w:rPr>
          <w:rFonts w:hint="eastAsia" w:ascii="宋体" w:hAnsi="宋体" w:eastAsia="宋体" w:cs="宋体"/>
          <w:sz w:val="21"/>
          <w:szCs w:val="21"/>
          <w:highlight w:val="none"/>
        </w:rPr>
        <w:t>，不可移动的部分由</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无偿</w:t>
      </w:r>
      <w:r>
        <w:rPr>
          <w:rFonts w:hint="eastAsia" w:ascii="宋体" w:hAnsi="宋体" w:eastAsia="宋体" w:cs="宋体"/>
          <w:sz w:val="21"/>
          <w:szCs w:val="21"/>
          <w:highlight w:val="none"/>
          <w:lang w:eastAsia="zh-CN"/>
        </w:rPr>
        <w:t>取得</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不予经济补偿。</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承租期间费用</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承租方按照</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相关规定或物价局核定的标准缴纳承租期间发生的水、电、暖气费和卫生、垃圾清运和物业管理等费用；水表、电表等计量表具由学校提供并安装，费用由承租方承担</w:t>
      </w:r>
      <w:r>
        <w:rPr>
          <w:rFonts w:hint="eastAsia" w:ascii="宋体" w:hAnsi="宋体" w:cs="宋体"/>
          <w:sz w:val="21"/>
          <w:szCs w:val="21"/>
          <w:highlight w:val="none"/>
          <w:lang w:eastAsia="zh-CN"/>
        </w:rPr>
        <w:t>。</w:t>
      </w:r>
    </w:p>
    <w:p>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11.</w:t>
      </w:r>
      <w:r>
        <w:rPr>
          <w:rFonts w:hint="eastAsia" w:ascii="宋体" w:hAnsi="宋体" w:eastAsia="宋体" w:cs="宋体"/>
          <w:b/>
          <w:bCs/>
          <w:sz w:val="21"/>
          <w:szCs w:val="21"/>
          <w:highlight w:val="none"/>
          <w:lang w:val="en-US" w:eastAsia="zh-CN"/>
        </w:rPr>
        <w:t>师生消费支付方式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（1）</w:t>
      </w:r>
      <w:r>
        <w:rPr>
          <w:rFonts w:hint="eastAsia" w:ascii="宋体" w:hAnsi="宋体" w:eastAsia="宋体" w:cs="宋体"/>
          <w:b w:val="0"/>
          <w:bCs w:val="0"/>
          <w:sz w:val="21"/>
          <w:szCs w:val="21"/>
          <w:highlight w:val="none"/>
          <w:lang w:val="en-US" w:eastAsia="zh-CN"/>
        </w:rPr>
        <w:t>经学校同意，可通过微信、支付宝及现金等其他方式支付；</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师生刷卡消费的，承租方每月可通过网络中心POS机结算营业收入；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具体消费结算方式由双方在磋商时确定。</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color w:val="000000"/>
          <w:sz w:val="21"/>
          <w:szCs w:val="21"/>
          <w:highlight w:val="none"/>
        </w:rPr>
        <w:t>1.</w:t>
      </w:r>
      <w:r>
        <w:rPr>
          <w:rFonts w:hint="eastAsia" w:ascii="宋体" w:hAnsi="宋体" w:cs="宋体"/>
          <w:sz w:val="21"/>
          <w:szCs w:val="21"/>
          <w:highlight w:val="none"/>
        </w:rPr>
        <w:t>学校依据《中华人民共和国消费者权益保护法》、</w:t>
      </w:r>
      <w:r>
        <w:rPr>
          <w:rFonts w:hint="eastAsia" w:ascii="宋体" w:hAnsi="宋体" w:cs="宋体"/>
          <w:sz w:val="21"/>
          <w:szCs w:val="21"/>
          <w:highlight w:val="none"/>
          <w:lang w:eastAsia="zh-CN"/>
        </w:rPr>
        <w:t>招租</w:t>
      </w:r>
      <w:r>
        <w:rPr>
          <w:rFonts w:hint="eastAsia" w:ascii="宋体" w:hAnsi="宋体" w:cs="宋体"/>
          <w:sz w:val="21"/>
          <w:szCs w:val="21"/>
          <w:highlight w:val="none"/>
        </w:rPr>
        <w:t>文件、</w:t>
      </w:r>
      <w:r>
        <w:rPr>
          <w:rFonts w:hint="eastAsia" w:ascii="宋体" w:hAnsi="宋体" w:cs="宋体"/>
          <w:sz w:val="21"/>
          <w:szCs w:val="21"/>
          <w:highlight w:val="none"/>
          <w:lang w:eastAsia="zh-CN"/>
        </w:rPr>
        <w:t>竞标</w:t>
      </w:r>
      <w:r>
        <w:rPr>
          <w:rFonts w:hint="eastAsia" w:ascii="宋体" w:hAnsi="宋体" w:cs="宋体"/>
          <w:sz w:val="21"/>
          <w:szCs w:val="21"/>
          <w:highlight w:val="none"/>
        </w:rPr>
        <w:t>响应文件、合同等法规和文件实施监管。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2.具体要求：</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承租方必须服从学校管理，并与学校相关部门签订《安全、卫生责任书》（合同附件）。经营期间应做好经营场地的安全、卫生（门前实行三包）、防火、防盗、防水、防毒、秩序等工作，否则由此出现的一切问题由承租方负全责</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）经营场所地门前三包，面无纸屑，无杂物；保持卫生清洁，定期打扫消毒，有消毒记录；场所墙壁干净，玻璃明亮；货架及商品外包装保持清洁，无灰尘、污迹；场所内严禁吸烟，不得随地吐痰，不得乱扔垃圾</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）承租方中标后应按照属地管理原则，办理经营</w:t>
      </w:r>
      <w:r>
        <w:rPr>
          <w:rFonts w:hint="eastAsia" w:ascii="宋体" w:hAnsi="宋体" w:eastAsia="宋体" w:cs="宋体"/>
          <w:kern w:val="0"/>
          <w:sz w:val="21"/>
          <w:szCs w:val="21"/>
          <w:highlight w:val="none"/>
          <w:lang w:val="en-US" w:eastAsia="zh-CN"/>
        </w:rPr>
        <w:t>场所</w:t>
      </w:r>
      <w:r>
        <w:rPr>
          <w:rFonts w:hint="eastAsia" w:ascii="宋体" w:hAnsi="宋体" w:eastAsia="宋体" w:cs="宋体"/>
          <w:kern w:val="0"/>
          <w:sz w:val="21"/>
          <w:szCs w:val="21"/>
          <w:highlight w:val="none"/>
        </w:rPr>
        <w:t>所需相关证照</w:t>
      </w:r>
      <w:r>
        <w:rPr>
          <w:rFonts w:hint="eastAsia" w:ascii="宋体" w:hAnsi="宋体" w:cs="宋体"/>
          <w:kern w:val="0"/>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）建立安全卫生责任管理制度，法定代表人或负责人是安全卫生管理第一责任人，对经营场所安全卫生管理负全面责任，保证室内外环境卫生整洁。</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eastAsia="zh-CN"/>
        </w:rPr>
        <w:t>六、</w:t>
      </w:r>
      <w:r>
        <w:rPr>
          <w:rFonts w:hint="eastAsia" w:ascii="宋体" w:hAnsi="宋体" w:eastAsia="宋体" w:cs="宋体"/>
          <w:b/>
          <w:kern w:val="0"/>
          <w:sz w:val="21"/>
          <w:szCs w:val="21"/>
          <w:highlight w:val="none"/>
        </w:rPr>
        <w:t>日常管理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承租方必须服从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管理，并与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相关部门签订《</w:t>
      </w:r>
      <w:r>
        <w:rPr>
          <w:rFonts w:hint="eastAsia" w:ascii="宋体" w:hAnsi="宋体" w:eastAsia="宋体" w:cs="宋体"/>
          <w:kern w:val="0"/>
          <w:sz w:val="21"/>
          <w:szCs w:val="21"/>
          <w:highlight w:val="none"/>
          <w:lang w:val="en-US" w:eastAsia="zh-CN"/>
        </w:rPr>
        <w:t>引入社会企业安全责任书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依据《公共场所卫生管理条例》、《中华人民共和国消费者权益保护法》、</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竞标</w:t>
      </w:r>
      <w:r>
        <w:rPr>
          <w:rFonts w:hint="eastAsia" w:ascii="宋体" w:hAnsi="宋体" w:eastAsia="宋体" w:cs="宋体"/>
          <w:kern w:val="0"/>
          <w:sz w:val="21"/>
          <w:szCs w:val="21"/>
          <w:highlight w:val="none"/>
        </w:rPr>
        <w:t>响应文件、合同等法规和文件实施监管。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承租方在经营期间，必须按照学校保卫处要求，对配置的消防设备和灭火器进行定期检查并及时更换过期的灭火器，更换费用由承租方自行承担。</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0"/>
          <w:sz w:val="21"/>
          <w:szCs w:val="21"/>
          <w:highlight w:val="none"/>
        </w:rPr>
        <w:t>承租方在经营期间，</w:t>
      </w:r>
      <w:r>
        <w:rPr>
          <w:rFonts w:hint="eastAsia" w:ascii="宋体" w:hAnsi="宋体" w:eastAsia="宋体" w:cs="宋体"/>
          <w:sz w:val="21"/>
          <w:szCs w:val="21"/>
          <w:highlight w:val="none"/>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highlight w:val="none"/>
        </w:rPr>
        <w:t>管理部门将对其进行警告并要求即刻整改并处以1000-3000元罚金，累计警告三次，</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有权解除合同责令其</w:t>
      </w:r>
      <w:r>
        <w:rPr>
          <w:rFonts w:hint="eastAsia" w:ascii="宋体" w:hAnsi="宋体" w:eastAsia="宋体" w:cs="宋体"/>
          <w:kern w:val="0"/>
          <w:sz w:val="21"/>
          <w:szCs w:val="21"/>
          <w:highlight w:val="none"/>
          <w:lang w:eastAsia="zh-CN"/>
        </w:rPr>
        <w:t>腾退</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4.承租方根据客流量确定所聘人员；</w:t>
      </w:r>
      <w:r>
        <w:rPr>
          <w:rFonts w:hint="eastAsia" w:ascii="宋体" w:hAnsi="宋体" w:eastAsia="宋体" w:cs="宋体"/>
          <w:sz w:val="21"/>
          <w:szCs w:val="21"/>
          <w:highlight w:val="none"/>
        </w:rPr>
        <w:t>所聘人员应遵规守法，举止文明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根据相关行业规定，如所聘人员须</w:t>
      </w:r>
      <w:r>
        <w:rPr>
          <w:rFonts w:hint="eastAsia" w:ascii="宋体" w:hAnsi="宋体" w:eastAsia="宋体" w:cs="宋体"/>
          <w:sz w:val="21"/>
          <w:szCs w:val="21"/>
          <w:highlight w:val="none"/>
        </w:rPr>
        <w:t>持有效健康证上岗</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人员上岗前，必须将健康证、身份证复印件等人员相关信息交后勤保障部商务中心备案；上岗人员穿戴需整洁得体，佩戴胸牌或工作证</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承租方自主经营、自负盈亏，在经营过程中发生的一切债权和债务由承租方负责，</w:t>
      </w:r>
      <w:r>
        <w:rPr>
          <w:rFonts w:hint="eastAsia" w:ascii="宋体" w:hAnsi="宋体" w:eastAsia="宋体" w:cs="宋体"/>
          <w:kern w:val="0"/>
          <w:sz w:val="21"/>
          <w:szCs w:val="21"/>
          <w:highlight w:val="none"/>
          <w:lang w:eastAsia="zh-CN"/>
        </w:rPr>
        <w:t>对于</w:t>
      </w:r>
      <w:r>
        <w:rPr>
          <w:rFonts w:hint="eastAsia" w:ascii="宋体" w:hAnsi="宋体" w:eastAsia="宋体" w:cs="宋体"/>
          <w:kern w:val="0"/>
          <w:sz w:val="21"/>
          <w:szCs w:val="21"/>
          <w:highlight w:val="none"/>
        </w:rPr>
        <w:t>承租方</w:t>
      </w:r>
      <w:r>
        <w:rPr>
          <w:rFonts w:hint="eastAsia" w:ascii="宋体" w:hAnsi="宋体" w:eastAsia="宋体" w:cs="宋体"/>
          <w:kern w:val="0"/>
          <w:sz w:val="21"/>
          <w:szCs w:val="21"/>
          <w:highlight w:val="none"/>
          <w:lang w:eastAsia="zh-CN"/>
        </w:rPr>
        <w:t>配备</w:t>
      </w:r>
      <w:r>
        <w:rPr>
          <w:rFonts w:hint="eastAsia" w:ascii="宋体" w:hAnsi="宋体" w:eastAsia="宋体" w:cs="宋体"/>
          <w:kern w:val="0"/>
          <w:sz w:val="21"/>
          <w:szCs w:val="21"/>
          <w:highlight w:val="none"/>
        </w:rPr>
        <w:t>的人员由</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负责管理并承担</w:t>
      </w:r>
      <w:r>
        <w:rPr>
          <w:rFonts w:hint="eastAsia" w:ascii="宋体" w:hAnsi="宋体" w:eastAsia="宋体" w:cs="宋体"/>
          <w:kern w:val="0"/>
          <w:sz w:val="21"/>
          <w:szCs w:val="21"/>
          <w:highlight w:val="none"/>
          <w:lang w:eastAsia="zh-CN"/>
        </w:rPr>
        <w:t>其所配人员</w:t>
      </w:r>
      <w:r>
        <w:rPr>
          <w:rFonts w:hint="eastAsia" w:ascii="宋体" w:hAnsi="宋体" w:eastAsia="宋体" w:cs="宋体"/>
          <w:kern w:val="0"/>
          <w:sz w:val="21"/>
          <w:szCs w:val="21"/>
          <w:highlight w:val="none"/>
        </w:rPr>
        <w:t>的一切费用（含工资、福利及人身伤亡事故赔偿等）；承租方必须遵守</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方的各项规章制度</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管理好所聘人员，对触犯法律法规、校纪校规和社会公德造成的一切损失，均由</w:t>
      </w:r>
      <w:r>
        <w:rPr>
          <w:rFonts w:hint="eastAsia" w:ascii="宋体" w:hAnsi="宋体" w:eastAsia="宋体" w:cs="宋体"/>
          <w:sz w:val="21"/>
          <w:szCs w:val="21"/>
          <w:highlight w:val="none"/>
          <w:lang w:eastAsia="zh-CN"/>
        </w:rPr>
        <w:t>所聘人员</w:t>
      </w:r>
      <w:r>
        <w:rPr>
          <w:rFonts w:hint="eastAsia" w:ascii="宋体" w:hAnsi="宋体" w:eastAsia="宋体" w:cs="宋体"/>
          <w:sz w:val="21"/>
          <w:szCs w:val="21"/>
          <w:highlight w:val="none"/>
        </w:rPr>
        <w:t>及承租方承担</w:t>
      </w:r>
      <w:r>
        <w:rPr>
          <w:rFonts w:hint="eastAsia" w:ascii="宋体" w:hAnsi="宋体" w:eastAsia="宋体" w:cs="宋体"/>
          <w:sz w:val="21"/>
          <w:szCs w:val="21"/>
          <w:highlight w:val="none"/>
          <w:lang w:eastAsia="zh-CN"/>
        </w:rPr>
        <w:t>相应的法律责任</w:t>
      </w:r>
      <w:r>
        <w:rPr>
          <w:rFonts w:hint="eastAsia" w:ascii="宋体" w:hAnsi="宋体" w:eastAsia="宋体" w:cs="宋体"/>
          <w:sz w:val="21"/>
          <w:szCs w:val="21"/>
          <w:highlight w:val="none"/>
        </w:rPr>
        <w:t>。所聘人员不允许与师生发生冲突，严禁发生打骂师生的事件，如有发生，</w:t>
      </w:r>
      <w:r>
        <w:rPr>
          <w:rFonts w:hint="eastAsia" w:ascii="宋体" w:hAnsi="宋体" w:eastAsia="宋体" w:cs="宋体"/>
          <w:sz w:val="21"/>
          <w:szCs w:val="21"/>
          <w:highlight w:val="none"/>
          <w:lang w:eastAsia="zh-CN"/>
        </w:rPr>
        <w:t>立即</w:t>
      </w:r>
      <w:r>
        <w:rPr>
          <w:rFonts w:hint="eastAsia" w:ascii="宋体" w:hAnsi="宋体" w:eastAsia="宋体" w:cs="宋体"/>
          <w:sz w:val="21"/>
          <w:szCs w:val="21"/>
          <w:highlight w:val="none"/>
        </w:rPr>
        <w:t>辞退</w:t>
      </w:r>
      <w:r>
        <w:rPr>
          <w:rFonts w:hint="eastAsia" w:ascii="宋体" w:hAnsi="宋体" w:eastAsia="宋体" w:cs="宋体"/>
          <w:sz w:val="21"/>
          <w:szCs w:val="21"/>
          <w:highlight w:val="none"/>
          <w:lang w:eastAsia="zh-CN"/>
        </w:rPr>
        <w:t>所聘</w:t>
      </w:r>
      <w:r>
        <w:rPr>
          <w:rFonts w:hint="eastAsia" w:ascii="宋体" w:hAnsi="宋体" w:eastAsia="宋体" w:cs="宋体"/>
          <w:sz w:val="21"/>
          <w:szCs w:val="21"/>
          <w:highlight w:val="none"/>
        </w:rPr>
        <w:t>人员</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经营期间，如出现师生反映商品价格、商品质量、服务态度、卫生、消防安全等方面存在问题，后勤保障部有权要求</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整改。情况严重的后勤保障部可以单方面解除租赁合同，</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必须无条件撤场，不能因人员成本、装修等前期资金投入而占用场地。</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经营场所应保持干净、整洁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并配备</w:t>
      </w:r>
      <w:r>
        <w:rPr>
          <w:rFonts w:hint="eastAsia" w:ascii="宋体" w:hAnsi="宋体" w:eastAsia="宋体" w:cs="宋体"/>
          <w:kern w:val="0"/>
          <w:sz w:val="21"/>
          <w:szCs w:val="21"/>
          <w:highlight w:val="none"/>
        </w:rPr>
        <w:t>齐全的消毒设备。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rPr>
        <w:t>承租方在经营期间需严格执行国家的相关法律、法规，严格执行</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的相关规定，承租方因开展经营活动产生的所有纠纷与</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无关</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七、安全管理</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必须严格按照《劳动法》《消防法》《物业管理条例》等国家颁布的现行规范要求和安全操作规程进行管理，严格执行国家、地方及学校有关消防、用电、安全管理等法律法规及相关制度</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3.委托经营期间，出现的员工人身安全、劳动纠纷等均由</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承担责任</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4.安全通道、消防通道及营业场所前不得堆放货物、杂物，不得随意占用，必须保持畅通</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5.建立设施、设备安全操作规程，严格按照规范要求操作各类设施设备。</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6.其他未尽事宜，以合同约定为准。</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租赁期限</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承租方装修改造时间包含在合同期内。</w:t>
      </w:r>
      <w:r>
        <w:rPr>
          <w:rFonts w:hint="eastAsia" w:ascii="宋体" w:hAnsi="宋体" w:eastAsia="宋体" w:cs="宋体"/>
          <w:sz w:val="21"/>
          <w:szCs w:val="21"/>
          <w:highlight w:val="none"/>
          <w:lang w:eastAsia="zh-CN"/>
        </w:rPr>
        <w:t>在</w:t>
      </w:r>
      <w:r>
        <w:rPr>
          <w:rFonts w:hint="eastAsia" w:ascii="宋体" w:hAnsi="宋体" w:eastAsia="宋体" w:cs="宋体"/>
          <w:sz w:val="21"/>
          <w:szCs w:val="21"/>
          <w:highlight w:val="none"/>
        </w:rPr>
        <w:t>合同期内，相关约定如下：</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（1）有下列情形之一的，合同自动解除，双方互不承担责任：</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①该房屋占用范围内的土地使用权依法提前收回；</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②该房屋因社会公共利益或城市建设需要被依法征用；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③因自然原因导致该房屋毁损、灭失，或者被鉴定为危险房屋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因上述原因而解除合同的，租金按照实际租赁时间计算，不足整月的，按天计算（300天/年），多退少补。</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方有下列情形之一的，承租方有权单方面解除合同或不签订合同：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①未按约定时间交付房屋，经承租方催告后20日内仍未交付；</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②交付的房屋危及人身安全。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方有权单方面解除合同：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①违反安全的经营行为，造成严重安全事故和舆情后果；</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②违反消防安全管理规定，造成严重后果；</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③不服从校方监督管理，拒不整改安全隐患；</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方同意擅自改变该房屋用途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整体或</w:t>
      </w:r>
      <w:r>
        <w:rPr>
          <w:rFonts w:hint="eastAsia" w:ascii="宋体" w:hAnsi="宋体" w:eastAsia="宋体" w:cs="宋体"/>
          <w:sz w:val="21"/>
          <w:szCs w:val="21"/>
          <w:highlight w:val="none"/>
          <w:lang w:eastAsia="zh-CN"/>
        </w:rPr>
        <w:t>部分</w:t>
      </w:r>
      <w:r>
        <w:rPr>
          <w:rFonts w:hint="eastAsia" w:ascii="宋体" w:hAnsi="宋体" w:eastAsia="宋体" w:cs="宋体"/>
          <w:sz w:val="21"/>
          <w:szCs w:val="21"/>
          <w:highlight w:val="none"/>
        </w:rPr>
        <w:t>转租该房屋</w:t>
      </w:r>
      <w:r>
        <w:rPr>
          <w:rFonts w:hint="eastAsia" w:ascii="宋体" w:hAnsi="宋体" w:eastAsia="宋体" w:cs="宋体"/>
          <w:sz w:val="21"/>
          <w:szCs w:val="21"/>
          <w:highlight w:val="none"/>
          <w:lang w:eastAsia="zh-CN"/>
        </w:rPr>
        <w:t>给</w:t>
      </w:r>
      <w:r>
        <w:rPr>
          <w:rFonts w:hint="eastAsia" w:ascii="宋体" w:hAnsi="宋体" w:eastAsia="宋体" w:cs="宋体"/>
          <w:sz w:val="21"/>
          <w:szCs w:val="21"/>
          <w:highlight w:val="none"/>
        </w:rPr>
        <w:t>他人使用；</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⑤擅自装修、装饰、拆动房屋或改变其主体结构；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⑥利用该房屋存放危险物品或有违法行为；</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⑦逾期20日未支付应缴纳费用的。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有权按照本款约定扣除承租方履约保证金：</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未经后勤保障部同意擅自停业的，每次扣除1000元；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（2）不接受后勤保障部管理的，每次扣除1000元；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（3）辱骂师生的，每次扣除1000元；发生打架、斗殴的，每次扣除2000元；</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（4）擅自变更价格的，每次扣除3000元</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承租方有下列情形之一的，学校除扣除承租方的全部履约保证金外，有权单方面解除本合同：</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）无正当理由，超过3日未营业的（包含3日）；</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）与师生发生打架、斗殴，情节严重的；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）擅自转包、分包的；调整要求，影响校园稳定的；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）因</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原因发生安全责任事故</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）不接受学校正常管理或政策的；</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）其他违反法律禁止性规定的</w:t>
      </w:r>
      <w:r>
        <w:rPr>
          <w:rFonts w:hint="eastAsia" w:ascii="宋体" w:hAnsi="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）承租方因违约等终止合同或双方未续</w:t>
      </w:r>
      <w:r>
        <w:rPr>
          <w:rFonts w:hint="eastAsia" w:ascii="宋体" w:hAnsi="宋体" w:eastAsia="宋体" w:cs="宋体"/>
          <w:kern w:val="2"/>
          <w:sz w:val="21"/>
          <w:szCs w:val="21"/>
          <w:highlight w:val="none"/>
          <w:lang w:val="en-US" w:eastAsia="zh-CN" w:bidi="ar-SA"/>
        </w:rPr>
        <w:t>约，应在接到退场通知后按期限交还场地，否则学校有权扣除履约保证金，可采取强制措施。</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2.及时维修设备、设施，完好率达到100%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w:t>
      </w:r>
      <w:r>
        <w:rPr>
          <w:rFonts w:hint="eastAsia" w:ascii="宋体" w:hAnsi="宋体" w:cs="宋体"/>
          <w:sz w:val="21"/>
          <w:szCs w:val="21"/>
          <w:highlight w:val="none"/>
          <w:lang w:eastAsia="zh-CN"/>
        </w:rPr>
        <w:t>安全</w:t>
      </w:r>
      <w:r>
        <w:rPr>
          <w:rFonts w:hint="eastAsia" w:ascii="宋体" w:hAnsi="宋体" w:eastAsia="宋体" w:cs="宋体"/>
          <w:sz w:val="21"/>
          <w:szCs w:val="21"/>
          <w:highlight w:val="none"/>
        </w:rPr>
        <w:t>卫生合格率达到100%</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.在寒假、暑假及国家法定节假日期间配合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eastAsia="宋体" w:cs="宋体"/>
          <w:color w:val="000000"/>
          <w:sz w:val="21"/>
          <w:szCs w:val="21"/>
          <w:highlight w:val="none"/>
        </w:rPr>
        <w:t>；</w:t>
      </w:r>
    </w:p>
    <w:p>
      <w:pPr>
        <w:pStyle w:val="2"/>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招租方管理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有权提前终止合同，由此造成的所有损失和后果均由承租方承担；</w:t>
      </w:r>
    </w:p>
    <w:p>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.其他未尽事宜，以合同约定为准。</w:t>
      </w:r>
    </w:p>
    <w:p>
      <w:pPr>
        <w:pStyle w:val="2"/>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、评标办法及中标</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1.评审方法：</w:t>
      </w:r>
      <w:r>
        <w:rPr>
          <w:rFonts w:hint="eastAsia" w:ascii="宋体" w:hAnsi="宋体" w:eastAsia="宋体" w:cs="宋体"/>
          <w:sz w:val="21"/>
          <w:szCs w:val="21"/>
          <w:highlight w:val="none"/>
        </w:rPr>
        <w:t>采用综合评分法</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2.评审原则：</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（1）按照“公平、公正、科学、择优”的原则对待所有竞标商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（2）坚持</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文件的所有相关规定，公平评标</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（3）对所有竞标商的评定都采用相同的程序和标准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（4）反对不正当竞争，竞标商不得相互串通进行报价，如有违反者按《中华人民共和国政府采购法》有关规定处理</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trike/>
          <w:dstrike w:val="0"/>
          <w:sz w:val="21"/>
          <w:szCs w:val="21"/>
          <w:highlight w:val="none"/>
        </w:rPr>
      </w:pPr>
      <w:r>
        <w:rPr>
          <w:rFonts w:hint="eastAsia" w:ascii="宋体" w:hAnsi="宋体" w:eastAsia="宋体" w:cs="宋体"/>
          <w:sz w:val="21"/>
          <w:szCs w:val="21"/>
          <w:highlight w:val="none"/>
        </w:rPr>
        <w:t>（5）验证：竞标商在</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小组决定验证时，提供原件查验。现场未提供原件的或提供的不符合的，均视为未提供</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（6）每个竞标商最终得分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小组成员</w:t>
      </w:r>
      <w:r>
        <w:rPr>
          <w:rFonts w:hint="eastAsia" w:ascii="宋体" w:hAnsi="宋体" w:eastAsia="宋体" w:cs="宋体"/>
          <w:sz w:val="21"/>
          <w:szCs w:val="21"/>
          <w:highlight w:val="none"/>
        </w:rPr>
        <w:t>打分的平均值计算</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（7）计分过程中按四舍五入的原则，最终取到小数点后两位</w:t>
      </w:r>
      <w:r>
        <w:rPr>
          <w:rFonts w:hint="eastAsia" w:ascii="宋体" w:hAnsi="宋体" w:eastAsia="宋体" w:cs="宋体"/>
          <w:kern w:val="0"/>
          <w:sz w:val="21"/>
          <w:szCs w:val="21"/>
          <w:highlight w:val="none"/>
        </w:rPr>
        <w:t>；</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（8）评审结束后，</w:t>
      </w: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rPr>
        <w:t>各竞标商的得分由高到低排序，</w:t>
      </w:r>
      <w:r>
        <w:rPr>
          <w:rFonts w:hint="eastAsia" w:ascii="宋体" w:hAnsi="宋体" w:eastAsia="宋体" w:cs="宋体"/>
          <w:sz w:val="21"/>
          <w:szCs w:val="21"/>
          <w:highlight w:val="none"/>
          <w:lang w:val="en-US" w:eastAsia="zh-CN"/>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strike w:val="0"/>
          <w:dstrike w:val="0"/>
          <w:color w:val="auto"/>
          <w:sz w:val="21"/>
          <w:szCs w:val="21"/>
          <w:highlight w:val="none"/>
          <w:u w:val="none"/>
          <w:lang w:eastAsia="zh-CN"/>
        </w:rPr>
        <w:t>小组</w:t>
      </w:r>
      <w:r>
        <w:rPr>
          <w:rFonts w:hint="eastAsia" w:ascii="宋体" w:hAnsi="宋体" w:eastAsia="宋体" w:cs="宋体"/>
          <w:color w:val="auto"/>
          <w:sz w:val="21"/>
          <w:szCs w:val="21"/>
          <w:highlight w:val="none"/>
        </w:rPr>
        <w:t>推荐1</w:t>
      </w:r>
      <w:r>
        <w:rPr>
          <w:rFonts w:hint="eastAsia" w:ascii="宋体" w:hAnsi="宋体" w:eastAsia="宋体" w:cs="宋体"/>
          <w:sz w:val="21"/>
          <w:szCs w:val="21"/>
          <w:highlight w:val="none"/>
        </w:rPr>
        <w:t>-3名成交候选人，并评定1名拟成交人。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评审程序：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（3）详细评审；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（4）推荐成交候选人；</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（5）评定拟成交人。</w:t>
      </w:r>
    </w:p>
    <w:p>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4</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评分办法（总分100分）</w:t>
      </w:r>
    </w:p>
    <w:tbl>
      <w:tblPr>
        <w:tblStyle w:val="16"/>
        <w:tblpPr w:leftFromText="180" w:rightFromText="180" w:vertAnchor="text" w:horzAnchor="page" w:tblpX="1537" w:tblpY="36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986"/>
        <w:gridCol w:w="840"/>
        <w:gridCol w:w="4560"/>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58"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840"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4560"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58" w:type="dxa"/>
            <w:gridSpan w:val="2"/>
            <w:tcBorders>
              <w:top w:val="single" w:color="auto" w:sz="4" w:space="0"/>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报价部分</w:t>
            </w:r>
          </w:p>
        </w:tc>
        <w:tc>
          <w:tcPr>
            <w:tcW w:w="840"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4560"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在满足招租文件要求且竞标报价最高为评标基准价，得分按以下公式计算：得分=竞标报价/评标基准价×30。</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72" w:type="dxa"/>
            <w:vMerge w:val="restart"/>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20分</w:t>
            </w:r>
          </w:p>
        </w:tc>
        <w:tc>
          <w:tcPr>
            <w:tcW w:w="986"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文件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编制</w:t>
            </w:r>
          </w:p>
        </w:tc>
        <w:tc>
          <w:tcPr>
            <w:tcW w:w="840"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560"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根据竞标商编制的竞标响应文件进行综合评审：</w:t>
            </w:r>
          </w:p>
          <w:p>
            <w:pPr>
              <w:pStyle w:val="8"/>
              <w:keepNext w:val="0"/>
              <w:keepLines w:val="0"/>
              <w:pageBreakBefore w:val="0"/>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竞标响应文件①页码连续、②目录准确规范、③页码与内容相对应、④内容逻辑合理、⑤编排整洁共五项进行打分，每满足一项得2分，满分10分。不满足不得分。</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竞标文件。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p>
        </w:tc>
        <w:tc>
          <w:tcPr>
            <w:tcW w:w="986"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业绩</w:t>
            </w:r>
          </w:p>
        </w:tc>
        <w:tc>
          <w:tcPr>
            <w:tcW w:w="840"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560" w:type="dxa"/>
            <w:tcBorders>
              <w:top w:val="single" w:color="auto" w:sz="4" w:space="0"/>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合同签订日期在2021年12月1日之后开展的类似服务项目业绩。每个有效业绩得2分，最高得10分。</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合同复印件加盖鲜章，要确保关键信息清晰可见，不得遮挡。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72" w:type="dxa"/>
            <w:vMerge w:val="restart"/>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986"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经营管理方案</w:t>
            </w:r>
          </w:p>
        </w:tc>
        <w:tc>
          <w:tcPr>
            <w:tcW w:w="840"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根据竞标商对本项目的理解，拟定项目经营管理服务方案：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经营服务方案科学完整得1</w:t>
            </w:r>
            <w:r>
              <w:rPr>
                <w:rFonts w:hint="eastAsia" w:ascii="宋体" w:hAnsi="宋体" w:eastAsia="宋体" w:cs="宋体"/>
                <w:color w:val="000000"/>
                <w:kern w:val="0"/>
                <w:sz w:val="21"/>
                <w:szCs w:val="21"/>
                <w:highlight w:val="none"/>
                <w:lang w:eastAsia="zh-CN"/>
              </w:rPr>
              <w:t>0分</w:t>
            </w:r>
            <w:r>
              <w:rPr>
                <w:rFonts w:hint="eastAsia" w:ascii="宋体" w:hAnsi="宋体" w:eastAsia="宋体" w:cs="宋体"/>
                <w:color w:val="0000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经营服务方案合理可执行得</w:t>
            </w:r>
            <w:r>
              <w:rPr>
                <w:rFonts w:hint="eastAsia" w:ascii="宋体" w:hAnsi="宋体" w:eastAsia="宋体" w:cs="宋体"/>
                <w:color w:val="000000"/>
                <w:kern w:val="0"/>
                <w:sz w:val="21"/>
                <w:szCs w:val="21"/>
                <w:highlight w:val="none"/>
                <w:lang w:eastAsia="zh-CN"/>
              </w:rPr>
              <w:t>7</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经营服务方案</w:t>
            </w:r>
            <w:r>
              <w:rPr>
                <w:rFonts w:hint="eastAsia" w:ascii="宋体" w:hAnsi="宋体" w:eastAsia="宋体" w:cs="宋体"/>
                <w:color w:val="000000"/>
                <w:kern w:val="0"/>
                <w:sz w:val="21"/>
                <w:szCs w:val="21"/>
                <w:highlight w:val="none"/>
                <w:lang w:eastAsia="zh-CN"/>
              </w:rPr>
              <w:t>基本</w:t>
            </w:r>
            <w:r>
              <w:rPr>
                <w:rFonts w:hint="eastAsia" w:ascii="宋体" w:hAnsi="宋体" w:eastAsia="宋体" w:cs="宋体"/>
                <w:color w:val="000000"/>
                <w:kern w:val="0"/>
                <w:sz w:val="21"/>
                <w:szCs w:val="21"/>
                <w:highlight w:val="none"/>
              </w:rPr>
              <w:t>合理</w:t>
            </w:r>
            <w:r>
              <w:rPr>
                <w:rFonts w:hint="eastAsia" w:ascii="宋体" w:hAnsi="宋体" w:eastAsia="宋体" w:cs="宋体"/>
                <w:color w:val="000000"/>
                <w:kern w:val="0"/>
                <w:sz w:val="21"/>
                <w:szCs w:val="21"/>
                <w:highlight w:val="none"/>
                <w:lang w:eastAsia="zh-CN"/>
              </w:rPr>
              <w:t>，基本能</w:t>
            </w:r>
            <w:r>
              <w:rPr>
                <w:rFonts w:hint="eastAsia" w:ascii="宋体" w:hAnsi="宋体" w:eastAsia="宋体" w:cs="宋体"/>
                <w:color w:val="000000"/>
                <w:kern w:val="0"/>
                <w:sz w:val="21"/>
                <w:szCs w:val="21"/>
                <w:highlight w:val="none"/>
                <w:lang w:val="en-US" w:eastAsia="zh-CN"/>
              </w:rPr>
              <w:t>满足项目需求</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经营服务方案</w:t>
            </w:r>
            <w:r>
              <w:rPr>
                <w:rFonts w:hint="eastAsia" w:ascii="宋体" w:hAnsi="宋体" w:eastAsia="宋体" w:cs="宋体"/>
                <w:color w:val="000000"/>
                <w:kern w:val="0"/>
                <w:sz w:val="21"/>
                <w:szCs w:val="21"/>
                <w:highlight w:val="none"/>
                <w:lang w:eastAsia="zh-CN"/>
              </w:rPr>
              <w:t>单一</w:t>
            </w:r>
            <w:r>
              <w:rPr>
                <w:rFonts w:hint="eastAsia" w:ascii="宋体" w:hAnsi="宋体" w:eastAsia="宋体" w:cs="宋体"/>
                <w:color w:val="000000"/>
                <w:kern w:val="0"/>
                <w:sz w:val="21"/>
                <w:szCs w:val="21"/>
                <w:highlight w:val="none"/>
              </w:rPr>
              <w:t>且有</w:t>
            </w:r>
            <w:r>
              <w:rPr>
                <w:rFonts w:hint="eastAsia" w:ascii="宋体" w:hAnsi="宋体" w:eastAsia="宋体" w:cs="宋体"/>
                <w:color w:val="000000"/>
                <w:kern w:val="0"/>
                <w:sz w:val="21"/>
                <w:szCs w:val="21"/>
                <w:highlight w:val="none"/>
                <w:lang w:val="en-US" w:eastAsia="zh-CN"/>
              </w:rPr>
              <w:t>欠缺</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lang w:eastAsia="zh-CN"/>
              </w:rPr>
              <w:t>1</w:t>
            </w:r>
            <w:r>
              <w:rPr>
                <w:rFonts w:hint="eastAsia" w:ascii="宋体" w:hAnsi="宋体" w:eastAsia="宋体" w:cs="宋体"/>
                <w:color w:val="000000"/>
                <w:kern w:val="0"/>
                <w:sz w:val="21"/>
                <w:szCs w:val="21"/>
                <w:highlight w:val="none"/>
              </w:rPr>
              <w:t>分。</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经营</w:t>
            </w:r>
            <w:r>
              <w:rPr>
                <w:rFonts w:hint="eastAsia" w:ascii="宋体" w:hAnsi="宋体" w:eastAsia="宋体" w:cs="宋体"/>
                <w:color w:val="000000" w:themeColor="text1"/>
                <w:sz w:val="21"/>
                <w:szCs w:val="21"/>
                <w:highlight w:val="none"/>
                <w14:textFill>
                  <w14:solidFill>
                    <w14:schemeClr w14:val="tx1"/>
                  </w14:solidFill>
                </w14:textFill>
              </w:rPr>
              <w:t>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p>
        </w:tc>
        <w:tc>
          <w:tcPr>
            <w:tcW w:w="986"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服务质量方案</w:t>
            </w:r>
          </w:p>
        </w:tc>
        <w:tc>
          <w:tcPr>
            <w:tcW w:w="840" w:type="dxa"/>
            <w:tcBorders>
              <w:left w:val="nil"/>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5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kern w:val="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服务质量方案</w:t>
            </w:r>
            <w:r>
              <w:rPr>
                <w:rFonts w:hint="eastAsia" w:ascii="宋体" w:hAnsi="宋体" w:eastAsia="宋体" w:cs="宋体"/>
                <w:bCs/>
                <w:color w:val="000000"/>
                <w:kern w:val="0"/>
                <w:sz w:val="21"/>
                <w:szCs w:val="21"/>
                <w:highlight w:val="none"/>
              </w:rPr>
              <w:t>把控要求高，能落实于项目得1</w:t>
            </w:r>
            <w:r>
              <w:rPr>
                <w:rFonts w:hint="eastAsia" w:ascii="宋体" w:hAnsi="宋体" w:eastAsia="宋体" w:cs="宋体"/>
                <w:bCs/>
                <w:color w:val="000000"/>
                <w:kern w:val="0"/>
                <w:sz w:val="21"/>
                <w:szCs w:val="21"/>
                <w:highlight w:val="none"/>
                <w:lang w:val="en-US" w:eastAsia="zh-CN"/>
              </w:rPr>
              <w:t>0</w:t>
            </w:r>
            <w:r>
              <w:rPr>
                <w:rFonts w:hint="eastAsia" w:ascii="宋体" w:hAnsi="宋体" w:eastAsia="宋体" w:cs="宋体"/>
                <w:bCs/>
                <w:color w:val="000000"/>
                <w:kern w:val="0"/>
                <w:sz w:val="21"/>
                <w:szCs w:val="21"/>
                <w:highlight w:val="none"/>
              </w:rPr>
              <w:t>分</w:t>
            </w:r>
            <w:r>
              <w:rPr>
                <w:rFonts w:hint="eastAsia" w:ascii="宋体" w:hAnsi="宋体" w:eastAsia="宋体" w:cs="宋体"/>
                <w:bCs/>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服务质量方案</w:t>
            </w:r>
            <w:r>
              <w:rPr>
                <w:rFonts w:hint="eastAsia" w:ascii="宋体" w:hAnsi="宋体" w:eastAsia="宋体" w:cs="宋体"/>
                <w:bCs/>
                <w:color w:val="000000"/>
                <w:kern w:val="0"/>
                <w:sz w:val="21"/>
                <w:szCs w:val="21"/>
                <w:highlight w:val="none"/>
              </w:rPr>
              <w:t>合理，能落实于项目得</w:t>
            </w:r>
            <w:r>
              <w:rPr>
                <w:rFonts w:hint="eastAsia" w:ascii="宋体" w:hAnsi="宋体" w:eastAsia="宋体" w:cs="宋体"/>
                <w:bCs/>
                <w:color w:val="000000"/>
                <w:kern w:val="0"/>
                <w:sz w:val="21"/>
                <w:szCs w:val="21"/>
                <w:highlight w:val="none"/>
                <w:lang w:val="en-US" w:eastAsia="zh-CN"/>
              </w:rPr>
              <w:t>7</w:t>
            </w:r>
            <w:r>
              <w:rPr>
                <w:rFonts w:hint="eastAsia" w:ascii="宋体" w:hAnsi="宋体" w:eastAsia="宋体" w:cs="宋体"/>
                <w:bCs/>
                <w:color w:val="000000"/>
                <w:kern w:val="0"/>
                <w:sz w:val="21"/>
                <w:szCs w:val="21"/>
                <w:highlight w:val="none"/>
              </w:rPr>
              <w:t>分；</w:t>
            </w:r>
          </w:p>
          <w:p>
            <w:pPr>
              <w:pStyle w:val="8"/>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服务质量方案</w:t>
            </w:r>
            <w:r>
              <w:rPr>
                <w:rFonts w:hint="eastAsia" w:ascii="宋体" w:hAnsi="宋体" w:eastAsia="宋体" w:cs="宋体"/>
                <w:color w:val="000000"/>
                <w:sz w:val="21"/>
                <w:szCs w:val="21"/>
                <w:highlight w:val="none"/>
                <w:lang w:eastAsia="zh-CN"/>
              </w:rPr>
              <w:t>基本</w:t>
            </w:r>
            <w:r>
              <w:rPr>
                <w:rFonts w:hint="eastAsia" w:ascii="宋体" w:hAnsi="宋体" w:eastAsia="宋体" w:cs="宋体"/>
                <w:color w:val="000000"/>
                <w:sz w:val="21"/>
                <w:szCs w:val="21"/>
                <w:highlight w:val="none"/>
              </w:rPr>
              <w:t>合理，</w:t>
            </w:r>
            <w:r>
              <w:rPr>
                <w:rFonts w:hint="eastAsia" w:ascii="宋体" w:hAnsi="宋体" w:eastAsia="宋体" w:cs="宋体"/>
                <w:bCs/>
                <w:color w:val="000000"/>
                <w:kern w:val="0"/>
                <w:sz w:val="21"/>
                <w:szCs w:val="21"/>
                <w:highlight w:val="none"/>
              </w:rPr>
              <w:t>基本能落实于项目得</w:t>
            </w: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分；</w:t>
            </w:r>
          </w:p>
          <w:p>
            <w:pPr>
              <w:pStyle w:val="8"/>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服务质量方案</w:t>
            </w:r>
            <w:r>
              <w:rPr>
                <w:rFonts w:hint="eastAsia" w:ascii="宋体" w:hAnsi="宋体" w:eastAsia="宋体" w:cs="宋体"/>
                <w:bCs/>
                <w:color w:val="000000"/>
                <w:kern w:val="0"/>
                <w:sz w:val="21"/>
                <w:szCs w:val="21"/>
                <w:highlight w:val="none"/>
                <w:lang w:val="en-US" w:eastAsia="zh-CN"/>
              </w:rPr>
              <w:t>有欠缺</w:t>
            </w:r>
            <w:r>
              <w:rPr>
                <w:rFonts w:hint="eastAsia" w:ascii="宋体" w:hAnsi="宋体" w:eastAsia="宋体" w:cs="宋体"/>
                <w:bCs/>
                <w:color w:val="000000"/>
                <w:kern w:val="0"/>
                <w:sz w:val="21"/>
                <w:szCs w:val="21"/>
                <w:highlight w:val="none"/>
              </w:rPr>
              <w:t>得</w:t>
            </w: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Cs/>
                <w:color w:val="000000"/>
                <w:kern w:val="0"/>
                <w:sz w:val="21"/>
                <w:szCs w:val="21"/>
                <w:highlight w:val="none"/>
              </w:rPr>
              <w:t>分。</w:t>
            </w:r>
          </w:p>
        </w:tc>
        <w:tc>
          <w:tcPr>
            <w:tcW w:w="2187"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服务质量方案</w:t>
            </w:r>
            <w:r>
              <w:rPr>
                <w:rFonts w:hint="eastAsia" w:ascii="宋体" w:hAnsi="宋体" w:eastAsia="宋体" w:cs="宋体"/>
                <w:color w:val="000000" w:themeColor="text1"/>
                <w:sz w:val="21"/>
                <w:szCs w:val="21"/>
                <w:highlight w:val="none"/>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p>
        </w:tc>
        <w:tc>
          <w:tcPr>
            <w:tcW w:w="986"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应急保障措施</w:t>
            </w:r>
          </w:p>
        </w:tc>
        <w:tc>
          <w:tcPr>
            <w:tcW w:w="840"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8</w:t>
            </w:r>
          </w:p>
        </w:tc>
        <w:tc>
          <w:tcPr>
            <w:tcW w:w="456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根据竞标商提供的应急保障措施综合评审：措施包含但不限于应急预案、卫生安全引发事项的应急处置等。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得4分，满分8分；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得2分，满分4分；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1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p>
        </w:tc>
        <w:tc>
          <w:tcPr>
            <w:tcW w:w="986"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进货渠道阐述方案</w:t>
            </w:r>
          </w:p>
        </w:tc>
        <w:tc>
          <w:tcPr>
            <w:tcW w:w="840"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p>
        </w:tc>
        <w:tc>
          <w:tcPr>
            <w:tcW w:w="4560" w:type="dxa"/>
            <w:tcBorders>
              <w:top w:val="single" w:color="auto" w:sz="4" w:space="0"/>
              <w:left w:val="nil"/>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根据竞标商提供的商品采购及进货渠道阐述方案进行综合评审：方案包括但不限于进货渠道、商品品质、采购流程要素等。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1.以上方案科学完整、内容全面详细得10分；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2.以上方案较科学完整、内容较全面详细得6分；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2.以上方案未体现科学完整、内容有欠缺得2分。</w:t>
            </w:r>
          </w:p>
        </w:tc>
        <w:tc>
          <w:tcPr>
            <w:tcW w:w="21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提供货物采购及进货渠道阐述方案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72" w:type="dxa"/>
            <w:vMerge w:val="continue"/>
            <w:tcBorders>
              <w:left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eastAsia" w:ascii="宋体" w:hAnsi="宋体" w:eastAsia="宋体" w:cs="宋体"/>
                <w:sz w:val="21"/>
                <w:szCs w:val="21"/>
                <w:highlight w:val="none"/>
              </w:rPr>
            </w:pPr>
          </w:p>
        </w:tc>
        <w:tc>
          <w:tcPr>
            <w:tcW w:w="986"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制度</w:t>
            </w:r>
          </w:p>
        </w:tc>
        <w:tc>
          <w:tcPr>
            <w:tcW w:w="840"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12</w:t>
            </w:r>
          </w:p>
        </w:tc>
        <w:tc>
          <w:tcPr>
            <w:tcW w:w="4560" w:type="dxa"/>
            <w:tcBorders>
              <w:top w:val="single" w:color="auto" w:sz="4" w:space="0"/>
              <w:left w:val="nil"/>
              <w:bottom w:val="single" w:color="auto" w:sz="4" w:space="0"/>
              <w:right w:val="single" w:color="auto" w:sz="4" w:space="0"/>
            </w:tcBorders>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根据竞标商提供的各项管理制度，包括但不限于采购管理、水电管理、消防安全管理、卫生管理、退换货管理、人员管理等制度。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1.竞标商每提供1项内容完善、科学合理的管理制度得2分，满分12分；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2.竞标商每提供1项内容一般、较科学合理的管理制度得1分，满分6分；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1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bidi="ar"/>
              </w:rPr>
              <w:t>管理制度</w:t>
            </w:r>
            <w:r>
              <w:rPr>
                <w:rFonts w:hint="eastAsia" w:ascii="宋体" w:hAnsi="宋体" w:eastAsia="宋体" w:cs="宋体"/>
                <w:color w:val="auto"/>
                <w:sz w:val="21"/>
                <w:szCs w:val="21"/>
                <w:highlight w:val="none"/>
              </w:rPr>
              <w:t>加盖公章</w:t>
            </w:r>
          </w:p>
        </w:tc>
      </w:tr>
    </w:tbl>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成交原则：</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eastAsia="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十一、响应报名及招租文件的获取</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
        </w:rPr>
      </w:pPr>
      <w:r>
        <w:rPr>
          <w:rFonts w:hint="eastAsia" w:ascii="宋体" w:hAnsi="宋体" w:eastAsia="宋体" w:cs="宋体"/>
          <w:color w:val="auto"/>
          <w:sz w:val="21"/>
          <w:szCs w:val="21"/>
          <w:highlight w:val="none"/>
        </w:rPr>
        <w:t>1．报名时间：202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2024年12月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日下午17:00前；</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2．获取</w:t>
      </w:r>
      <w:r>
        <w:rPr>
          <w:rFonts w:hint="eastAsia" w:ascii="宋体" w:hAnsi="宋体" w:eastAsia="宋体" w:cs="宋体"/>
          <w:color w:val="auto"/>
          <w:sz w:val="21"/>
          <w:szCs w:val="21"/>
          <w:highlight w:val="none"/>
          <w:lang w:eastAsia="zh-CN"/>
        </w:rPr>
        <w:t>招租</w:t>
      </w:r>
      <w:r>
        <w:rPr>
          <w:rFonts w:hint="eastAsia" w:ascii="宋体" w:hAnsi="宋体" w:eastAsia="宋体" w:cs="宋体"/>
          <w:color w:val="auto"/>
          <w:sz w:val="21"/>
          <w:szCs w:val="21"/>
          <w:highlight w:val="none"/>
        </w:rPr>
        <w:t>文件时间：202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日下午17:00前；</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获取方式：自行从兰州大学后勤保障部主页公告链接网址下载（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"http://hq.lzu.edu.cn/%EF%BC%89%EF%BC%9B"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http://hq.lzu.edu.cn/）；</w:t>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3．报名方式：</w:t>
      </w:r>
      <w:r>
        <w:rPr>
          <w:rFonts w:hint="eastAsia" w:ascii="宋体" w:hAnsi="宋体" w:eastAsia="宋体" w:cs="宋体"/>
          <w:b/>
          <w:bCs w:val="0"/>
          <w:color w:val="auto"/>
          <w:sz w:val="21"/>
          <w:szCs w:val="21"/>
          <w:highlight w:val="none"/>
          <w:u w:val="single"/>
          <w:lang w:eastAsia="zh-CN"/>
        </w:rPr>
        <w:t>请将兰州大学</w:t>
      </w:r>
      <w:r>
        <w:rPr>
          <w:rFonts w:hint="eastAsia" w:ascii="宋体" w:hAnsi="宋体" w:eastAsia="宋体" w:cs="宋体"/>
          <w:b/>
          <w:bCs w:val="0"/>
          <w:color w:val="auto"/>
          <w:sz w:val="21"/>
          <w:szCs w:val="21"/>
          <w:highlight w:val="none"/>
          <w:u w:val="single"/>
          <w:lang w:val="en-US" w:eastAsia="zh-CN"/>
        </w:rPr>
        <w:t>招租（</w:t>
      </w:r>
      <w:r>
        <w:rPr>
          <w:rFonts w:hint="eastAsia" w:ascii="宋体" w:hAnsi="宋体" w:eastAsia="宋体" w:cs="宋体"/>
          <w:b/>
          <w:bCs w:val="0"/>
          <w:color w:val="auto"/>
          <w:sz w:val="21"/>
          <w:szCs w:val="21"/>
          <w:highlight w:val="none"/>
          <w:u w:val="single"/>
          <w:lang w:eastAsia="zh-CN"/>
        </w:rPr>
        <w:t>招商）项目竞标（响应）报名登记表（扫描版）、企业营业执照扫描件、法人代表身份证扫描件（正反面），授权代理人身份证扫描件（正反面）</w:t>
      </w:r>
      <w:r>
        <w:rPr>
          <w:rFonts w:hint="eastAsia" w:ascii="宋体" w:hAnsi="宋体" w:eastAsia="宋体" w:cs="宋体"/>
          <w:b/>
          <w:bCs w:val="0"/>
          <w:color w:val="auto"/>
          <w:sz w:val="21"/>
          <w:szCs w:val="21"/>
          <w:highlight w:val="none"/>
          <w:u w:val="single"/>
          <w:lang w:eastAsia="zh-CN"/>
        </w:rPr>
        <w:fldChar w:fldCharType="begin"/>
      </w:r>
      <w:r>
        <w:rPr>
          <w:rFonts w:hint="eastAsia" w:ascii="宋体" w:hAnsi="宋体" w:eastAsia="宋体" w:cs="宋体"/>
          <w:b/>
          <w:bCs w:val="0"/>
          <w:color w:val="auto"/>
          <w:sz w:val="21"/>
          <w:szCs w:val="21"/>
          <w:highlight w:val="none"/>
          <w:u w:val="single"/>
          <w:lang w:eastAsia="zh-CN"/>
        </w:rPr>
        <w:instrText xml:space="preserve"> HYPERLINK "mailto:%E4%BB%A5%E5%8E%8B%E7%BC%A9%E6%96%87%E4%BB%B6%E5%BD%A2%E5%BC%8F%E5%8F%91%E9%80%81%E8%87%B3zbk@lzu.edu.cn" </w:instrText>
      </w:r>
      <w:r>
        <w:rPr>
          <w:rFonts w:hint="eastAsia" w:ascii="宋体" w:hAnsi="宋体" w:eastAsia="宋体" w:cs="宋体"/>
          <w:b/>
          <w:bCs w:val="0"/>
          <w:color w:val="auto"/>
          <w:sz w:val="21"/>
          <w:szCs w:val="21"/>
          <w:highlight w:val="none"/>
          <w:u w:val="single"/>
          <w:lang w:eastAsia="zh-CN"/>
        </w:rPr>
        <w:fldChar w:fldCharType="separate"/>
      </w:r>
      <w:r>
        <w:rPr>
          <w:rFonts w:hint="eastAsia" w:ascii="宋体" w:hAnsi="宋体" w:eastAsia="宋体" w:cs="宋体"/>
          <w:b/>
          <w:bCs w:val="0"/>
          <w:color w:val="auto"/>
          <w:sz w:val="21"/>
          <w:szCs w:val="21"/>
          <w:highlight w:val="none"/>
          <w:u w:val="single"/>
          <w:lang w:eastAsia="zh-CN"/>
        </w:rPr>
        <w:t>以压缩文件形式发送至邮箱：clcgk@lzu.edu.cn</w:t>
      </w:r>
      <w:r>
        <w:rPr>
          <w:rFonts w:hint="eastAsia" w:ascii="宋体" w:hAnsi="宋体" w:eastAsia="宋体" w:cs="宋体"/>
          <w:b/>
          <w:bCs w:val="0"/>
          <w:color w:val="auto"/>
          <w:sz w:val="21"/>
          <w:szCs w:val="21"/>
          <w:highlight w:val="none"/>
          <w:u w:val="single"/>
          <w:lang w:eastAsia="zh-CN"/>
        </w:rPr>
        <w:fldChar w:fldCharType="end"/>
      </w:r>
      <w:r>
        <w:rPr>
          <w:rFonts w:hint="eastAsia" w:ascii="宋体" w:hAnsi="宋体" w:eastAsia="宋体" w:cs="宋体"/>
          <w:b/>
          <w:bCs w:val="0"/>
          <w:color w:val="auto"/>
          <w:sz w:val="21"/>
          <w:szCs w:val="21"/>
          <w:highlight w:val="none"/>
          <w:u w:val="single"/>
          <w:lang w:eastAsia="zh-CN"/>
        </w:rPr>
        <w:t>，邮件主题格式应为：竞标</w:t>
      </w:r>
      <w:r>
        <w:rPr>
          <w:rFonts w:hint="eastAsia" w:ascii="宋体" w:hAnsi="宋体" w:eastAsia="宋体" w:cs="宋体"/>
          <w:b/>
          <w:bCs w:val="0"/>
          <w:color w:val="auto"/>
          <w:sz w:val="21"/>
          <w:szCs w:val="21"/>
          <w:highlight w:val="none"/>
          <w:u w:val="single"/>
          <w:lang w:val="en-US" w:eastAsia="zh-CN"/>
        </w:rPr>
        <w:t>商</w:t>
      </w:r>
      <w:r>
        <w:rPr>
          <w:rFonts w:hint="eastAsia" w:ascii="宋体" w:hAnsi="宋体" w:eastAsia="宋体" w:cs="宋体"/>
          <w:b/>
          <w:bCs w:val="0"/>
          <w:color w:val="auto"/>
          <w:sz w:val="21"/>
          <w:szCs w:val="21"/>
          <w:highlight w:val="none"/>
          <w:u w:val="single"/>
          <w:lang w:eastAsia="zh-CN"/>
        </w:rPr>
        <w:t>名称+项目编号。</w:t>
      </w:r>
    </w:p>
    <w:p>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、竞标文件的递交</w:t>
      </w:r>
      <w:r>
        <w:rPr>
          <w:rFonts w:hint="eastAsia" w:ascii="宋体" w:hAnsi="宋体" w:eastAsia="宋体" w:cs="宋体"/>
          <w:b/>
          <w:color w:val="auto"/>
          <w:sz w:val="21"/>
          <w:szCs w:val="21"/>
          <w:highlight w:val="none"/>
          <w:lang w:eastAsia="zh-CN"/>
        </w:rPr>
        <w:t>（竞标文件内容包括但不限于下列部分）：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1.价格部分：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竞标报价表（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2.资格证明部分（资格性审查内容）：</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val="en-US" w:eastAsia="zh-CN"/>
        </w:rPr>
        <w:t>；</w:t>
      </w:r>
    </w:p>
    <w:p>
      <w:pPr>
        <w:pStyle w:val="21"/>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22"/>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2.3</w:t>
      </w:r>
      <w:r>
        <w:rPr>
          <w:rStyle w:val="22"/>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rPr>
        <w:t>2.</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4</w:t>
      </w:r>
      <w:r>
        <w:rPr>
          <w:rStyle w:val="22"/>
          <w:rFonts w:hint="eastAsia" w:ascii="宋体" w:hAnsi="宋体" w:eastAsia="宋体" w:cs="宋体"/>
          <w:b w:val="0"/>
          <w:i w:val="0"/>
          <w:caps w:val="0"/>
          <w:color w:val="000000"/>
          <w:spacing w:val="0"/>
          <w:w w:val="100"/>
          <w:sz w:val="21"/>
          <w:szCs w:val="21"/>
          <w:highlight w:val="none"/>
          <w:u w:val="none" w:color="auto"/>
        </w:rPr>
        <w:t>竞标商参</w:t>
      </w:r>
      <w:r>
        <w:rPr>
          <w:rStyle w:val="22"/>
          <w:rFonts w:hint="eastAsia" w:ascii="宋体" w:hAnsi="宋体" w:eastAsia="宋体" w:cs="宋体"/>
          <w:b w:val="0"/>
          <w:i w:val="0"/>
          <w:caps w:val="0"/>
          <w:color w:val="000000"/>
          <w:spacing w:val="0"/>
          <w:w w:val="100"/>
          <w:sz w:val="21"/>
          <w:szCs w:val="21"/>
          <w:highlight w:val="none"/>
          <w:u w:val="none" w:color="auto"/>
          <w:lang w:eastAsia="zh-CN"/>
        </w:rPr>
        <w:t>加招租</w:t>
      </w:r>
      <w:r>
        <w:rPr>
          <w:rStyle w:val="22"/>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r>
        <w:rPr>
          <w:rStyle w:val="22"/>
          <w:rFonts w:hint="eastAsia" w:ascii="宋体" w:hAnsi="宋体" w:eastAsia="宋体" w:cs="宋体"/>
          <w:b w:val="0"/>
          <w:i w:val="0"/>
          <w:caps w:val="0"/>
          <w:color w:val="000000"/>
          <w:spacing w:val="0"/>
          <w:w w:val="100"/>
          <w:sz w:val="21"/>
          <w:szCs w:val="21"/>
          <w:highlight w:val="none"/>
          <w:u w:val="none" w:color="auto"/>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2.5</w:t>
      </w:r>
      <w:r>
        <w:rPr>
          <w:rStyle w:val="22"/>
          <w:rFonts w:hint="eastAsia" w:ascii="宋体" w:hAnsi="宋体" w:eastAsia="宋体" w:cs="宋体"/>
          <w:color w:val="000000"/>
          <w:sz w:val="21"/>
          <w:szCs w:val="21"/>
          <w:highlight w:val="none"/>
        </w:rPr>
        <w:t>竞标商无行贿犯罪申明（格式自拟，盖公司公章）</w:t>
      </w:r>
      <w:r>
        <w:rPr>
          <w:rStyle w:val="22"/>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3.商务部分：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3.1</w:t>
      </w:r>
      <w:r>
        <w:rPr>
          <w:rFonts w:hint="eastAsia" w:ascii="宋体" w:hAnsi="宋体" w:eastAsia="宋体" w:cs="宋体"/>
          <w:sz w:val="21"/>
          <w:szCs w:val="21"/>
          <w:highlight w:val="none"/>
        </w:rPr>
        <w:t>文件编制</w:t>
      </w:r>
      <w:r>
        <w:rPr>
          <w:rFonts w:hint="eastAsia" w:ascii="宋体" w:hAnsi="宋体" w:eastAsia="宋体" w:cs="宋体"/>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3.2业绩；</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4.技术部分：</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4.1</w:t>
      </w:r>
      <w:r>
        <w:rPr>
          <w:rFonts w:hint="eastAsia" w:ascii="宋体" w:hAnsi="宋体" w:eastAsia="宋体" w:cs="宋体"/>
          <w:color w:val="000000"/>
          <w:sz w:val="21"/>
          <w:szCs w:val="21"/>
          <w:highlight w:val="none"/>
        </w:rPr>
        <w:t>经营管理方案</w:t>
      </w:r>
      <w:r>
        <w:rPr>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4.2</w:t>
      </w:r>
      <w:r>
        <w:rPr>
          <w:rFonts w:hint="eastAsia" w:ascii="宋体" w:hAnsi="宋体" w:eastAsia="宋体" w:cs="宋体"/>
          <w:color w:val="000000"/>
          <w:sz w:val="21"/>
          <w:szCs w:val="21"/>
          <w:highlight w:val="none"/>
        </w:rPr>
        <w:t>服务质量方案</w:t>
      </w:r>
      <w:r>
        <w:rPr>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4.3</w:t>
      </w:r>
      <w:r>
        <w:rPr>
          <w:rFonts w:hint="eastAsia" w:ascii="宋体" w:hAnsi="宋体" w:eastAsia="宋体" w:cs="宋体"/>
          <w:color w:val="000000"/>
          <w:sz w:val="21"/>
          <w:szCs w:val="21"/>
          <w:highlight w:val="none"/>
        </w:rPr>
        <w:t>应急保障措施</w:t>
      </w:r>
      <w:r>
        <w:rPr>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4.4</w:t>
      </w:r>
      <w:r>
        <w:rPr>
          <w:rFonts w:hint="eastAsia" w:ascii="宋体" w:hAnsi="宋体" w:eastAsia="宋体" w:cs="宋体"/>
          <w:color w:val="000000"/>
          <w:sz w:val="21"/>
          <w:szCs w:val="21"/>
          <w:highlight w:val="none"/>
        </w:rPr>
        <w:t>进货渠道阐述方案</w:t>
      </w:r>
      <w:r>
        <w:rPr>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4.5</w:t>
      </w:r>
      <w:r>
        <w:rPr>
          <w:rFonts w:hint="eastAsia" w:ascii="宋体" w:hAnsi="宋体" w:eastAsia="宋体" w:cs="宋体"/>
          <w:color w:val="000000"/>
          <w:sz w:val="21"/>
          <w:szCs w:val="21"/>
          <w:highlight w:val="none"/>
        </w:rPr>
        <w:t>管理制度</w:t>
      </w:r>
      <w:r>
        <w:rPr>
          <w:rFonts w:hint="eastAsia" w:ascii="宋体" w:hAnsi="宋体" w:eastAsia="宋体" w:cs="宋体"/>
          <w:color w:val="000000"/>
          <w:sz w:val="21"/>
          <w:szCs w:val="21"/>
          <w:highlight w:val="none"/>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2"/>
          <w:rFonts w:hint="eastAsia" w:ascii="宋体" w:hAnsi="宋体" w:eastAsia="宋体" w:cs="宋体"/>
          <w:b w:val="0"/>
          <w:i w:val="0"/>
          <w:caps w:val="0"/>
          <w:color w:val="000000"/>
          <w:spacing w:val="0"/>
          <w:w w:val="100"/>
          <w:sz w:val="21"/>
          <w:szCs w:val="21"/>
          <w:highlight w:val="none"/>
          <w:u w:val="none" w:color="auto"/>
          <w:lang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4.6</w:t>
      </w:r>
      <w:r>
        <w:rPr>
          <w:rStyle w:val="22"/>
          <w:rFonts w:hint="eastAsia" w:ascii="宋体" w:hAnsi="宋体" w:eastAsia="宋体" w:cs="宋体"/>
          <w:b w:val="0"/>
          <w:i w:val="0"/>
          <w:caps w:val="0"/>
          <w:color w:val="000000"/>
          <w:spacing w:val="0"/>
          <w:w w:val="100"/>
          <w:sz w:val="21"/>
          <w:szCs w:val="21"/>
          <w:highlight w:val="none"/>
          <w:u w:val="none" w:color="auto"/>
        </w:rPr>
        <w:t>竞标商认为可以提供的其他相关材料</w:t>
      </w:r>
      <w:r>
        <w:rPr>
          <w:rStyle w:val="22"/>
          <w:rFonts w:hint="eastAsia" w:ascii="宋体" w:hAnsi="宋体" w:eastAsia="宋体" w:cs="宋体"/>
          <w:b w:val="0"/>
          <w:i w:val="0"/>
          <w:caps w:val="0"/>
          <w:color w:val="000000"/>
          <w:spacing w:val="0"/>
          <w:w w:val="100"/>
          <w:sz w:val="21"/>
          <w:szCs w:val="21"/>
          <w:highlight w:val="none"/>
          <w:u w:val="none" w:color="auto"/>
          <w:lang w:eastAsia="zh-CN"/>
        </w:rPr>
        <w:t>。</w:t>
      </w:r>
    </w:p>
    <w:p>
      <w:pPr>
        <w:pStyle w:val="2"/>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eastAsia="zh-CN"/>
        </w:rPr>
        <w:t>备注：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竞标</w:t>
      </w:r>
      <w:r>
        <w:rPr>
          <w:rFonts w:hint="eastAsia" w:ascii="宋体" w:hAnsi="宋体" w:eastAsia="宋体" w:cs="宋体"/>
          <w:b/>
          <w:bCs/>
          <w:sz w:val="21"/>
          <w:szCs w:val="21"/>
          <w:highlight w:val="none"/>
        </w:rPr>
        <w:t>文件正本</w:t>
      </w:r>
      <w:r>
        <w:rPr>
          <w:rFonts w:hint="eastAsia" w:ascii="宋体" w:hAnsi="宋体" w:eastAsia="宋体" w:cs="宋体"/>
          <w:b/>
          <w:bCs/>
          <w:color w:val="auto"/>
          <w:sz w:val="21"/>
          <w:szCs w:val="21"/>
          <w:highlight w:val="none"/>
          <w:u w:val="single"/>
          <w:lang w:eastAsia="zh-CN"/>
        </w:rPr>
        <w:t>壹</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rPr>
        <w:t>及副本</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密封后加贴封条，并加盖竞标商单位公章。</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招租方</w:t>
      </w:r>
      <w:r>
        <w:rPr>
          <w:rFonts w:hint="eastAsia" w:ascii="宋体" w:hAnsi="宋体" w:eastAsia="宋体" w:cs="宋体"/>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日时（北京时间）前不得启封</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5.招租方对误投或过早启封概不负责，招租方拒收未成册和未按以上要求封装的竞标文件。</w:t>
      </w:r>
    </w:p>
    <w:p>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请将竞标文件于2024年12月</w:t>
      </w:r>
      <w:r>
        <w:rPr>
          <w:rFonts w:hint="eastAsia" w:ascii="宋体" w:hAnsi="宋体" w:cs="宋体"/>
          <w:b/>
          <w:bCs/>
          <w:kern w:val="2"/>
          <w:sz w:val="21"/>
          <w:szCs w:val="21"/>
          <w:lang w:val="en-US" w:eastAsia="zh-CN" w:bidi="ar-SA"/>
        </w:rPr>
        <w:t>24</w:t>
      </w:r>
      <w:r>
        <w:rPr>
          <w:rFonts w:hint="eastAsia" w:ascii="宋体" w:hAnsi="宋体" w:eastAsia="宋体" w:cs="宋体"/>
          <w:b/>
          <w:bCs/>
          <w:kern w:val="2"/>
          <w:sz w:val="21"/>
          <w:szCs w:val="21"/>
          <w:lang w:val="en-US" w:eastAsia="zh-CN" w:bidi="ar-SA"/>
        </w:rPr>
        <w:t>日上午9:00（北京时间）之前，递交至兰州大学后勤保障部</w:t>
      </w:r>
      <w:r>
        <w:rPr>
          <w:rFonts w:hint="eastAsia" w:ascii="宋体" w:hAnsi="宋体" w:eastAsia="宋体" w:cs="宋体"/>
          <w:b/>
          <w:bCs/>
          <w:kern w:val="2"/>
          <w:sz w:val="21"/>
          <w:szCs w:val="21"/>
          <w:u w:val="thick"/>
          <w:lang w:val="en-US" w:eastAsia="zh-CN" w:bidi="ar-SA"/>
        </w:rPr>
        <w:t>226</w:t>
      </w:r>
      <w:r>
        <w:rPr>
          <w:rFonts w:hint="eastAsia" w:ascii="宋体" w:hAnsi="宋体" w:eastAsia="宋体" w:cs="宋体"/>
          <w:b/>
          <w:bCs/>
          <w:kern w:val="2"/>
          <w:sz w:val="21"/>
          <w:szCs w:val="21"/>
          <w:lang w:val="en-US" w:eastAsia="zh-CN" w:bidi="ar-SA"/>
        </w:rPr>
        <w:t>会议室。未按指定时间和地点递交竞标文件的招租方将不予受理。</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十三</w:t>
      </w:r>
      <w:r>
        <w:rPr>
          <w:rFonts w:hint="eastAsia" w:ascii="宋体" w:hAnsi="宋体" w:eastAsia="宋体" w:cs="宋体"/>
          <w:b/>
          <w:sz w:val="21"/>
          <w:szCs w:val="21"/>
          <w:highlight w:val="none"/>
        </w:rPr>
        <w:t>、关于废标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资格条件不符合</w:t>
      </w:r>
      <w:r>
        <w:rPr>
          <w:rFonts w:hint="eastAsia" w:ascii="宋体" w:hAnsi="宋体" w:eastAsia="宋体" w:cs="宋体"/>
          <w:sz w:val="21"/>
          <w:szCs w:val="21"/>
          <w:highlight w:val="none"/>
          <w:lang w:eastAsia="zh-CN"/>
        </w:rPr>
        <w:t>招租</w:t>
      </w:r>
      <w:r>
        <w:rPr>
          <w:rFonts w:hint="eastAsia" w:ascii="宋体" w:hAnsi="宋体" w:eastAsia="宋体" w:cs="宋体"/>
          <w:sz w:val="21"/>
          <w:szCs w:val="21"/>
          <w:highlight w:val="none"/>
        </w:rPr>
        <w:t>文件要求的，或者拒不按照要求对竞标文件进行澄清、说明或者补正的，评标委员会可以否决其竞标。</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评标委员会将审查每一竞标文件是否对</w:t>
      </w:r>
      <w:r>
        <w:rPr>
          <w:rFonts w:hint="eastAsia" w:ascii="宋体" w:hAnsi="宋体" w:eastAsia="宋体" w:cs="宋体"/>
          <w:sz w:val="21"/>
          <w:szCs w:val="21"/>
          <w:highlight w:val="none"/>
          <w:lang w:eastAsia="zh-CN"/>
        </w:rPr>
        <w:t>招租</w:t>
      </w:r>
      <w:r>
        <w:rPr>
          <w:rFonts w:hint="eastAsia" w:ascii="宋体" w:hAnsi="宋体" w:eastAsia="宋体" w:cs="宋体"/>
          <w:sz w:val="21"/>
          <w:szCs w:val="21"/>
          <w:highlight w:val="none"/>
        </w:rPr>
        <w:t>文件提出的所有实质性要求和条件作出响应。未能在实质上响应的竞标，将作废标处理。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竞标文件有下述情形之一的，属于重大偏差，视为未能对</w:t>
      </w:r>
      <w:r>
        <w:rPr>
          <w:rFonts w:hint="eastAsia" w:ascii="宋体" w:hAnsi="宋体" w:eastAsia="宋体" w:cs="宋体"/>
          <w:sz w:val="21"/>
          <w:szCs w:val="21"/>
          <w:highlight w:val="none"/>
          <w:lang w:eastAsia="zh-CN"/>
        </w:rPr>
        <w:t>招租</w:t>
      </w:r>
      <w:r>
        <w:rPr>
          <w:rFonts w:hint="eastAsia" w:ascii="宋体" w:hAnsi="宋体" w:eastAsia="宋体" w:cs="宋体"/>
          <w:sz w:val="21"/>
          <w:szCs w:val="21"/>
          <w:highlight w:val="none"/>
        </w:rPr>
        <w:t>文件作出实质性响应，并按前条规定作废标处理：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竞标文件没有</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授权代表签字和加盖公章。</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竞标文件载明的</w:t>
      </w:r>
      <w:r>
        <w:rPr>
          <w:rFonts w:hint="eastAsia" w:ascii="宋体" w:hAnsi="宋体" w:eastAsia="宋体" w:cs="宋体"/>
          <w:sz w:val="21"/>
          <w:szCs w:val="21"/>
          <w:highlight w:val="none"/>
          <w:lang w:eastAsia="zh-CN"/>
        </w:rPr>
        <w:t>招租项目</w:t>
      </w:r>
      <w:r>
        <w:rPr>
          <w:rFonts w:hint="eastAsia" w:ascii="宋体" w:hAnsi="宋体" w:eastAsia="宋体" w:cs="宋体"/>
          <w:sz w:val="21"/>
          <w:szCs w:val="21"/>
          <w:highlight w:val="none"/>
        </w:rPr>
        <w:t>完成期限超过</w:t>
      </w:r>
      <w:r>
        <w:rPr>
          <w:rFonts w:hint="eastAsia" w:ascii="宋体" w:hAnsi="宋体" w:eastAsia="宋体" w:cs="宋体"/>
          <w:sz w:val="21"/>
          <w:szCs w:val="21"/>
          <w:highlight w:val="none"/>
          <w:lang w:eastAsia="zh-CN"/>
        </w:rPr>
        <w:t>招租</w:t>
      </w:r>
      <w:r>
        <w:rPr>
          <w:rFonts w:hint="eastAsia" w:ascii="宋体" w:hAnsi="宋体" w:eastAsia="宋体" w:cs="宋体"/>
          <w:sz w:val="21"/>
          <w:szCs w:val="21"/>
          <w:highlight w:val="none"/>
        </w:rPr>
        <w:t>文件规定的期限。</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（3）竞标文件附有</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不能接受的条件。</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（4）竞标保证金支（汇）票中单位名称与竞标文件中单位名称不符的。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竞标报价低于</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文件所述底价</w:t>
      </w:r>
      <w:r>
        <w:rPr>
          <w:rFonts w:hint="eastAsia" w:ascii="宋体" w:hAnsi="宋体" w:eastAsia="宋体" w:cs="宋体"/>
          <w:b w:val="0"/>
          <w:bCs w:val="0"/>
          <w:color w:val="auto"/>
          <w:kern w:val="0"/>
          <w:sz w:val="21"/>
          <w:szCs w:val="21"/>
          <w:highlight w:val="none"/>
        </w:rPr>
        <w:t>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（6）竞标文件载明的经营范围不满足</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文件“第三条第</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点”规定的。</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招租项目开标结束后，招租方按照招租文件要求对竞标商的资格进行审查，资格审查不通过的，作废标处理。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评审小组对符合资格的竞标商的竞标文件进行符合性审查，以确定其是否满足招租文件的实质性要求，符合性审查不通过的，作废标处理。</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①竞标文件的格式及内容不符合招租文件要求或者内容字迹模糊、无法辨认；②竞标有效期不足；③不接受经修正的竞标报价；④评审小组认为竞标商的报价有可能影响产品质量或者不能诚信履约，竞标人不能证明其报价合理性的；⑤竞标文件未按招标文件要求签署、盖章的；⑥报价低于招租文件中规定的租金现价；⑦竞标文件含有招租方不能接受的附加条件；⑧法律、法规和招租文件规定的其他无效情形。</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）不符合</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文件中规定的其他实质性要求。</w:t>
      </w:r>
    </w:p>
    <w:p>
      <w:pPr>
        <w:pStyle w:val="2"/>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、几点说明</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若发现</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有</w:t>
      </w:r>
      <w:r>
        <w:rPr>
          <w:rFonts w:hint="eastAsia" w:ascii="宋体" w:hAnsi="宋体" w:eastAsia="宋体" w:cs="宋体"/>
          <w:b w:val="0"/>
          <w:bCs w:val="0"/>
          <w:color w:val="auto"/>
          <w:sz w:val="21"/>
          <w:szCs w:val="21"/>
          <w:highlight w:val="none"/>
          <w:lang w:eastAsia="zh-CN"/>
        </w:rPr>
        <w:t>围标</w:t>
      </w:r>
      <w:r>
        <w:rPr>
          <w:rFonts w:hint="eastAsia" w:ascii="宋体" w:hAnsi="宋体" w:eastAsia="宋体" w:cs="宋体"/>
          <w:b w:val="0"/>
          <w:bCs w:val="0"/>
          <w:color w:val="auto"/>
          <w:sz w:val="21"/>
          <w:szCs w:val="21"/>
          <w:highlight w:val="none"/>
        </w:rPr>
        <w:t>串标、恶意竞标等违规现象，</w:t>
      </w:r>
      <w:r>
        <w:rPr>
          <w:rFonts w:hint="eastAsia" w:ascii="宋体" w:hAnsi="宋体" w:eastAsia="宋体" w:cs="宋体"/>
          <w:b w:val="0"/>
          <w:bCs w:val="0"/>
          <w:color w:val="auto"/>
          <w:sz w:val="21"/>
          <w:szCs w:val="21"/>
          <w:highlight w:val="none"/>
          <w:lang w:eastAsia="zh-CN"/>
        </w:rPr>
        <w:t>招租方</w:t>
      </w:r>
      <w:r>
        <w:rPr>
          <w:rFonts w:hint="eastAsia" w:ascii="宋体" w:hAnsi="宋体" w:eastAsia="宋体" w:cs="宋体"/>
          <w:b w:val="0"/>
          <w:bCs w:val="0"/>
          <w:color w:val="auto"/>
          <w:sz w:val="21"/>
          <w:szCs w:val="21"/>
          <w:highlight w:val="none"/>
        </w:rPr>
        <w:t>有权取消</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资格。</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.竞标商</w:t>
      </w:r>
      <w:r>
        <w:rPr>
          <w:rFonts w:hint="eastAsia" w:ascii="宋体" w:hAnsi="宋体" w:eastAsia="宋体" w:cs="宋体"/>
          <w:b w:val="0"/>
          <w:bCs w:val="0"/>
          <w:color w:val="auto"/>
          <w:sz w:val="21"/>
          <w:szCs w:val="21"/>
          <w:highlight w:val="none"/>
        </w:rPr>
        <w:t>所报的日常经营的负责人须按规定时间到达评标现场，以利于评委询标。</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3.根据《后勤保障部招租招商管理办法》相关规定，竞标商或承租方在招租招租或履约过程中存在该办法第三十条规定情形之一的，不得参与本招租项目。</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.若发现竞标商</w:t>
      </w:r>
      <w:r>
        <w:rPr>
          <w:rFonts w:hint="eastAsia" w:ascii="宋体" w:hAnsi="宋体" w:eastAsia="宋体" w:cs="宋体"/>
          <w:b w:val="0"/>
          <w:bCs w:val="0"/>
          <w:color w:val="auto"/>
          <w:sz w:val="21"/>
          <w:szCs w:val="21"/>
          <w:highlight w:val="none"/>
          <w:lang w:val="en-US" w:eastAsia="zh-CN"/>
        </w:rPr>
        <w:t>存在</w:t>
      </w:r>
      <w:r>
        <w:rPr>
          <w:rFonts w:hint="eastAsia" w:ascii="宋体" w:hAnsi="宋体" w:eastAsia="宋体" w:cs="宋体"/>
          <w:b w:val="0"/>
          <w:bCs w:val="0"/>
          <w:color w:val="auto"/>
          <w:sz w:val="21"/>
          <w:szCs w:val="21"/>
          <w:highlight w:val="none"/>
          <w:lang w:eastAsia="zh"/>
        </w:rPr>
        <w:t>不正当</w:t>
      </w:r>
      <w:r>
        <w:rPr>
          <w:rFonts w:hint="eastAsia" w:ascii="宋体" w:hAnsi="宋体" w:eastAsia="宋体" w:cs="宋体"/>
          <w:b w:val="0"/>
          <w:bCs w:val="0"/>
          <w:color w:val="auto"/>
          <w:sz w:val="21"/>
          <w:szCs w:val="21"/>
          <w:highlight w:val="none"/>
          <w:lang w:eastAsia="zh-CN"/>
        </w:rPr>
        <w:t>竞</w:t>
      </w:r>
      <w:r>
        <w:rPr>
          <w:rFonts w:hint="eastAsia" w:ascii="宋体" w:hAnsi="宋体" w:eastAsia="宋体" w:cs="宋体"/>
          <w:b w:val="0"/>
          <w:bCs w:val="0"/>
          <w:color w:val="auto"/>
          <w:sz w:val="21"/>
          <w:szCs w:val="21"/>
          <w:highlight w:val="none"/>
          <w:lang w:val="en-US" w:eastAsia="zh-CN"/>
        </w:rPr>
        <w:t>争</w:t>
      </w:r>
      <w:r>
        <w:rPr>
          <w:rFonts w:hint="eastAsia" w:ascii="宋体" w:hAnsi="宋体" w:eastAsia="宋体" w:cs="宋体"/>
          <w:b w:val="0"/>
          <w:bCs w:val="0"/>
          <w:color w:val="auto"/>
          <w:sz w:val="21"/>
          <w:szCs w:val="21"/>
          <w:highlight w:val="none"/>
          <w:lang w:eastAsia="zh-CN"/>
        </w:rPr>
        <w:t>、恶意竞标等违规现象，招租方有权取消竞标商资格。</w:t>
      </w:r>
    </w:p>
    <w:p>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文件、竞标文件均为合同附件，具有同等法律效力，当合同内容与上述文件内容发生冲突时，以合同文本为准。</w:t>
      </w:r>
    </w:p>
    <w:p>
      <w:pPr>
        <w:pStyle w:val="2"/>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pPr>
        <w:pStyle w:val="2"/>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pPr>
        <w:pStyle w:val="12"/>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bidi="ar"/>
        </w:rPr>
      </w:pPr>
      <w:r>
        <w:rPr>
          <w:rFonts w:hint="eastAsia" w:ascii="宋体" w:hAnsi="宋体" w:cs="宋体"/>
          <w:b/>
          <w:bCs/>
          <w:kern w:val="2"/>
          <w:sz w:val="21"/>
          <w:szCs w:val="21"/>
          <w:lang w:val="en-US" w:eastAsia="zh-CN" w:bidi="ar"/>
        </w:rPr>
        <w:t>4.</w:t>
      </w:r>
      <w:r>
        <w:rPr>
          <w:rFonts w:hint="eastAsia" w:ascii="宋体" w:hAnsi="宋体" w:eastAsia="宋体" w:cs="宋体"/>
          <w:b/>
          <w:bCs/>
          <w:kern w:val="2"/>
          <w:sz w:val="21"/>
          <w:szCs w:val="21"/>
          <w:lang w:bidi="ar"/>
        </w:rPr>
        <w:t>开标时间：202</w:t>
      </w: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bidi="ar"/>
        </w:rPr>
        <w:t>年</w:t>
      </w:r>
      <w:r>
        <w:rPr>
          <w:rFonts w:hint="eastAsia" w:ascii="宋体" w:hAnsi="宋体" w:cs="宋体"/>
          <w:b/>
          <w:bCs/>
          <w:kern w:val="2"/>
          <w:sz w:val="21"/>
          <w:szCs w:val="21"/>
          <w:lang w:val="en-US" w:eastAsia="zh-CN" w:bidi="ar"/>
        </w:rPr>
        <w:t>12</w:t>
      </w:r>
      <w:r>
        <w:rPr>
          <w:rFonts w:hint="eastAsia" w:ascii="宋体" w:hAnsi="宋体" w:eastAsia="宋体" w:cs="宋体"/>
          <w:b/>
          <w:bCs/>
          <w:kern w:val="2"/>
          <w:sz w:val="21"/>
          <w:szCs w:val="21"/>
          <w:lang w:bidi="ar"/>
        </w:rPr>
        <w:t>月</w:t>
      </w:r>
      <w:r>
        <w:rPr>
          <w:rFonts w:hint="eastAsia" w:ascii="宋体" w:hAnsi="宋体" w:cs="宋体"/>
          <w:b/>
          <w:bCs/>
          <w:kern w:val="2"/>
          <w:sz w:val="21"/>
          <w:szCs w:val="21"/>
          <w:lang w:val="en-US" w:eastAsia="zh-CN" w:bidi="ar"/>
        </w:rPr>
        <w:t>24</w:t>
      </w:r>
      <w:r>
        <w:rPr>
          <w:rFonts w:hint="eastAsia" w:ascii="宋体" w:hAnsi="宋体" w:eastAsia="宋体" w:cs="宋体"/>
          <w:b/>
          <w:bCs/>
          <w:kern w:val="2"/>
          <w:sz w:val="21"/>
          <w:szCs w:val="21"/>
          <w:lang w:bidi="ar"/>
        </w:rPr>
        <w:t>日</w:t>
      </w:r>
      <w:r>
        <w:rPr>
          <w:rFonts w:hint="eastAsia" w:ascii="宋体" w:hAnsi="宋体" w:eastAsia="宋体" w:cs="宋体"/>
          <w:b/>
          <w:bCs/>
          <w:kern w:val="2"/>
          <w:sz w:val="21"/>
          <w:szCs w:val="21"/>
          <w:lang w:val="en-US" w:eastAsia="zh-CN" w:bidi="ar"/>
        </w:rPr>
        <w:t>上</w:t>
      </w:r>
      <w:r>
        <w:rPr>
          <w:rFonts w:hint="eastAsia" w:ascii="宋体" w:hAnsi="宋体" w:eastAsia="宋体" w:cs="宋体"/>
          <w:b/>
          <w:bCs/>
          <w:kern w:val="2"/>
          <w:sz w:val="21"/>
          <w:szCs w:val="21"/>
          <w:lang w:eastAsia="zh-CN" w:bidi="ar"/>
        </w:rPr>
        <w:t>午</w:t>
      </w:r>
      <w:r>
        <w:rPr>
          <w:rFonts w:hint="eastAsia" w:ascii="宋体" w:hAnsi="宋体" w:eastAsia="宋体" w:cs="宋体"/>
          <w:b/>
          <w:bCs/>
          <w:kern w:val="2"/>
          <w:sz w:val="21"/>
          <w:szCs w:val="21"/>
          <w:lang w:val="en-US" w:eastAsia="zh-CN" w:bidi="ar"/>
        </w:rPr>
        <w:t>9:00</w:t>
      </w:r>
      <w:r>
        <w:rPr>
          <w:rFonts w:hint="eastAsia" w:ascii="宋体" w:hAnsi="宋体" w:eastAsia="宋体" w:cs="宋体"/>
          <w:b/>
          <w:bCs/>
          <w:kern w:val="2"/>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rPr>
      </w:pPr>
      <w:r>
        <w:rPr>
          <w:rFonts w:hint="eastAsia" w:ascii="宋体" w:hAnsi="宋体"/>
          <w:b w:val="0"/>
          <w:bCs w:val="0"/>
          <w:color w:val="auto"/>
          <w:sz w:val="21"/>
          <w:szCs w:val="21"/>
        </w:rPr>
        <w:t>开标地点：兰州大学</w:t>
      </w:r>
      <w:r>
        <w:rPr>
          <w:rFonts w:hint="eastAsia" w:ascii="宋体" w:hAnsi="宋体"/>
          <w:b w:val="0"/>
          <w:bCs w:val="0"/>
          <w:color w:val="auto"/>
          <w:sz w:val="21"/>
          <w:szCs w:val="21"/>
          <w:lang w:eastAsia="zh-CN"/>
        </w:rPr>
        <w:t>城关校区</w:t>
      </w:r>
      <w:r>
        <w:rPr>
          <w:rFonts w:hint="eastAsia" w:ascii="宋体" w:hAnsi="宋体"/>
          <w:b w:val="0"/>
          <w:bCs w:val="0"/>
          <w:color w:val="auto"/>
          <w:sz w:val="21"/>
          <w:szCs w:val="21"/>
        </w:rPr>
        <w:t>后勤保障部226会议室</w:t>
      </w:r>
      <w:r>
        <w:rPr>
          <w:rFonts w:hint="eastAsia" w:ascii="宋体" w:hAnsi="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pPr>
        <w:pStyle w:val="20"/>
        <w:rPr>
          <w:rFonts w:hint="eastAsia"/>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pStyle w:val="2"/>
        <w:ind w:firstLine="0" w:firstLineChars="0"/>
        <w:jc w:val="center"/>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tabs>
          <w:tab w:val="left" w:pos="720"/>
          <w:tab w:val="left" w:pos="1535"/>
        </w:tabs>
        <w:snapToGrid w:val="0"/>
        <w:rPr>
          <w:rFonts w:hint="eastAsia" w:ascii="宋体" w:hAnsi="宋体" w:eastAsia="宋体" w:cs="Times New Roman"/>
          <w:sz w:val="24"/>
          <w:szCs w:val="24"/>
          <w:highlight w:val="none"/>
          <w:lang w:val="en-US" w:eastAsia="zh-CN"/>
        </w:rPr>
      </w:pPr>
    </w:p>
    <w:p>
      <w:pPr>
        <w:pStyle w:val="2"/>
        <w:rPr>
          <w:rFonts w:hint="eastAsia" w:ascii="宋体" w:hAnsi="宋体" w:eastAsia="宋体" w:cs="Times New Roman"/>
          <w:sz w:val="24"/>
          <w:szCs w:val="24"/>
          <w:highlight w:val="none"/>
          <w:lang w:val="en-US" w:eastAsia="zh-CN"/>
        </w:rPr>
      </w:pPr>
    </w:p>
    <w:p>
      <w:pPr>
        <w:pStyle w:val="3"/>
        <w:rPr>
          <w:rFonts w:hint="eastAsia" w:ascii="宋体" w:hAnsi="宋体" w:eastAsia="宋体" w:cs="Times New Roman"/>
          <w:sz w:val="24"/>
          <w:szCs w:val="24"/>
          <w:highlight w:val="none"/>
          <w:lang w:val="en-US" w:eastAsia="zh-CN"/>
        </w:rPr>
      </w:pPr>
    </w:p>
    <w:p>
      <w:pPr>
        <w:pStyle w:val="3"/>
        <w:rPr>
          <w:rFonts w:hint="eastAsia" w:ascii="宋体" w:hAnsi="宋体" w:eastAsia="宋体" w:cs="Times New Roman"/>
          <w:sz w:val="24"/>
          <w:szCs w:val="24"/>
          <w:highlight w:val="none"/>
          <w:lang w:val="en-US" w:eastAsia="zh-CN"/>
        </w:rPr>
      </w:pPr>
    </w:p>
    <w:p>
      <w:pPr>
        <w:pStyle w:val="3"/>
        <w:rPr>
          <w:rFonts w:hint="eastAsia" w:ascii="宋体" w:hAnsi="宋体" w:eastAsia="宋体" w:cs="Times New Roman"/>
          <w:sz w:val="24"/>
          <w:szCs w:val="24"/>
          <w:highlight w:val="none"/>
          <w:lang w:val="en-US" w:eastAsia="zh-CN"/>
        </w:rPr>
      </w:pPr>
    </w:p>
    <w:p>
      <w:pPr>
        <w:pStyle w:val="3"/>
        <w:rPr>
          <w:rFonts w:hint="eastAsia" w:ascii="宋体" w:hAnsi="宋体" w:eastAsia="宋体" w:cs="Times New Roman"/>
          <w:sz w:val="24"/>
          <w:szCs w:val="24"/>
          <w:highlight w:val="none"/>
          <w:lang w:val="en-US" w:eastAsia="zh-CN"/>
        </w:rPr>
      </w:pPr>
      <w:bookmarkStart w:id="5" w:name="_GoBack"/>
      <w:bookmarkEnd w:id="5"/>
    </w:p>
    <w:p>
      <w:pPr>
        <w:tabs>
          <w:tab w:val="left" w:pos="720"/>
          <w:tab w:val="left" w:pos="1535"/>
        </w:tabs>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附件1</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竞 标 报 价 表</w:t>
      </w:r>
    </w:p>
    <w:tbl>
      <w:tblPr>
        <w:tblStyle w:val="16"/>
        <w:tblpPr w:leftFromText="180" w:rightFromText="180" w:vertAnchor="text" w:horzAnchor="page" w:tblpX="1290" w:tblpY="214"/>
        <w:tblOverlap w:val="never"/>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564"/>
        <w:gridCol w:w="1161"/>
        <w:gridCol w:w="1031"/>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标段</w:t>
            </w:r>
          </w:p>
        </w:tc>
        <w:tc>
          <w:tcPr>
            <w:tcW w:w="4564"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pPr>
              <w:pStyle w:val="2"/>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543" w:type="dxa"/>
            <w:noWrap w:val="0"/>
            <w:vAlign w:val="center"/>
          </w:tcPr>
          <w:p>
            <w:pPr>
              <w:pStyle w:val="2"/>
              <w:jc w:val="both"/>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pPr>
              <w:pStyle w:val="2"/>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8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456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城关校区东区家属院西门10间平101-102号</w:t>
            </w:r>
          </w:p>
        </w:tc>
        <w:tc>
          <w:tcPr>
            <w:tcW w:w="11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约91.6</w:t>
            </w:r>
          </w:p>
        </w:tc>
        <w:tc>
          <w:tcPr>
            <w:tcW w:w="10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54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bl>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注：此报价不含水、电、暖、网络和物业管理费等费用。</w:t>
      </w:r>
    </w:p>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法定代表人（或负责人）签字：</w:t>
      </w:r>
    </w:p>
    <w:p>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竞标单位（盖章）</w:t>
      </w:r>
    </w:p>
    <w:p>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   年  月   日</w:t>
      </w:r>
    </w:p>
    <w:p>
      <w:pPr>
        <w:pStyle w:val="2"/>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sz w:val="21"/>
          <w:szCs w:val="21"/>
          <w:highlight w:val="none"/>
        </w:rPr>
        <w:sectPr>
          <w:headerReference r:id="rId6" w:type="default"/>
          <w:footerReference r:id="rId7" w:type="default"/>
          <w:pgSz w:w="11906" w:h="16838"/>
          <w:pgMar w:top="1440" w:right="1800" w:bottom="1440" w:left="1800" w:header="851" w:footer="850" w:gutter="0"/>
          <w:pgNumType w:fmt="decimal"/>
          <w:cols w:space="720" w:num="1"/>
          <w:docGrid w:type="lines" w:linePitch="312" w:charSpace="0"/>
        </w:sectPr>
      </w:pPr>
    </w:p>
    <w:p>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pPr>
        <w:pStyle w:val="5"/>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活动中提交竞标文件及资质证明文件,并以本公司（单位）名义处理一切与该项目有关的事务。授权代理人无转委托权。</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标文件及资质证明文件真实、合法、完整，并愿承担因竞标文件或资质证明文件的缺陷、授权代理人失误等所导致的全部经济损失及相应的法律责任。</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竞标商：________________（公司全称，并加盖公章）</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6"/>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7" w:hRule="atLeast"/>
        </w:trPr>
        <w:tc>
          <w:tcPr>
            <w:tcW w:w="8420" w:type="dxa"/>
            <w:noWrap w:val="0"/>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pPr>
        <w:spacing w:line="360" w:lineRule="auto"/>
        <w:rPr>
          <w:rFonts w:hint="eastAsia" w:ascii="宋体" w:hAnsi="宋体" w:cs="仿宋"/>
          <w:b/>
          <w:sz w:val="18"/>
          <w:szCs w:val="18"/>
          <w:highlight w:val="none"/>
        </w:rPr>
      </w:pPr>
    </w:p>
    <w:p>
      <w:pPr>
        <w:spacing w:line="360" w:lineRule="auto"/>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Cs w:val="21"/>
          <w:highlight w:val="none"/>
        </w:rPr>
      </w:pPr>
    </w:p>
    <w:p>
      <w:pPr>
        <w:rPr>
          <w:rFonts w:ascii="宋体" w:hAnsi="宋体" w:cs="仿宋"/>
          <w:b/>
          <w:szCs w:val="21"/>
          <w:highlight w:val="none"/>
        </w:rPr>
      </w:pPr>
    </w:p>
    <w:p>
      <w:pPr>
        <w:rPr>
          <w:rFonts w:ascii="宋体" w:hAnsi="宋体" w:cs="仿宋"/>
          <w:b/>
          <w:szCs w:val="21"/>
          <w:highlight w:val="none"/>
        </w:rPr>
      </w:pPr>
    </w:p>
    <w:tbl>
      <w:tblPr>
        <w:tblStyle w:val="16"/>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440" w:type="dxa"/>
            <w:noWrap w:val="0"/>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pPr>
        <w:rPr>
          <w:rFonts w:ascii="仿宋" w:hAnsi="仿宋" w:eastAsia="仿宋" w:cs="仿宋"/>
          <w:b/>
          <w:szCs w:val="21"/>
          <w:highlight w:val="none"/>
        </w:rPr>
      </w:pPr>
    </w:p>
    <w:p>
      <w:pPr>
        <w:tabs>
          <w:tab w:val="left" w:pos="720"/>
          <w:tab w:val="left" w:pos="1535"/>
        </w:tabs>
        <w:snapToGrid w:val="0"/>
        <w:rPr>
          <w:rFonts w:hint="eastAsia" w:ascii="宋体" w:hAnsi="宋体"/>
          <w:b/>
          <w:bCs/>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tabs>
          <w:tab w:val="left" w:pos="720"/>
          <w:tab w:val="left" w:pos="1535"/>
        </w:tabs>
        <w:snapToGrid w:val="0"/>
        <w:rPr>
          <w:rFonts w:hint="eastAsia" w:ascii="宋体" w:hAnsi="宋体" w:eastAsia="宋体" w:cs="Times New Roman"/>
          <w:sz w:val="24"/>
          <w:szCs w:val="24"/>
          <w:highlight w:val="none"/>
          <w:lang w:val="en-US"/>
        </w:rPr>
      </w:pPr>
      <w:bookmarkStart w:id="0" w:name="_Toc3097"/>
      <w:bookmarkStart w:id="1" w:name="_Toc26130"/>
      <w:r>
        <w:rPr>
          <w:rFonts w:hint="eastAsia" w:ascii="宋体" w:hAnsi="宋体" w:eastAsia="宋体" w:cs="Times New Roman"/>
          <w:sz w:val="24"/>
          <w:szCs w:val="24"/>
          <w:highlight w:val="none"/>
          <w:lang w:val="en-US"/>
        </w:rPr>
        <w:t>附件3</w:t>
      </w:r>
    </w:p>
    <w:p>
      <w:pPr>
        <w:pStyle w:val="5"/>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0"/>
      <w:bookmarkEnd w:id="1"/>
    </w:p>
    <w:p>
      <w:pPr>
        <w:pStyle w:val="23"/>
        <w:spacing w:line="480" w:lineRule="exact"/>
        <w:ind w:firstLine="480" w:firstLineChars="200"/>
        <w:rPr>
          <w:rFonts w:hint="eastAsia" w:hAnsi="宋体" w:eastAsia="宋体" w:cs="宋体"/>
          <w:color w:val="000000"/>
          <w:kern w:val="2"/>
          <w:sz w:val="24"/>
          <w:szCs w:val="21"/>
          <w:highlight w:val="none"/>
          <w:lang w:val="zh-CN"/>
        </w:rPr>
      </w:pPr>
    </w:p>
    <w:p>
      <w:pPr>
        <w:pStyle w:val="23"/>
        <w:spacing w:line="480" w:lineRule="exact"/>
        <w:ind w:firstLine="480" w:firstLineChars="200"/>
        <w:rPr>
          <w:rFonts w:hint="eastAsia" w:hAnsi="宋体" w:eastAsia="宋体" w:cs="仿宋"/>
          <w:color w:val="000000"/>
          <w:kern w:val="2"/>
          <w:sz w:val="24"/>
          <w:szCs w:val="24"/>
          <w:highlight w:val="none"/>
          <w:lang w:val="zh-CN"/>
        </w:rPr>
      </w:pPr>
      <w:r>
        <w:rPr>
          <w:rStyle w:val="22"/>
          <w:rFonts w:hint="eastAsia" w:hAnsi="宋体" w:eastAsia="宋体" w:cs="仿宋"/>
          <w:bCs/>
          <w:sz w:val="24"/>
          <w:szCs w:val="24"/>
          <w:highlight w:val="none"/>
        </w:rPr>
        <w:t>致：</w:t>
      </w:r>
      <w:r>
        <w:rPr>
          <w:rStyle w:val="22"/>
          <w:rFonts w:hint="eastAsia" w:hAnsi="宋体" w:eastAsia="宋体" w:cs="仿宋"/>
          <w:bCs/>
          <w:sz w:val="24"/>
          <w:szCs w:val="24"/>
          <w:highlight w:val="none"/>
          <w:u w:val="single" w:color="000000"/>
        </w:rPr>
        <w:t xml:space="preserve">                              </w:t>
      </w:r>
      <w:r>
        <w:rPr>
          <w:rStyle w:val="22"/>
          <w:rFonts w:hint="eastAsia" w:hAnsi="宋体" w:eastAsia="宋体" w:cs="仿宋"/>
          <w:bCs/>
          <w:sz w:val="24"/>
          <w:szCs w:val="24"/>
          <w:highlight w:val="none"/>
        </w:rPr>
        <w:t>（</w:t>
      </w:r>
      <w:r>
        <w:rPr>
          <w:rStyle w:val="22"/>
          <w:rFonts w:hint="eastAsia" w:hAnsi="宋体" w:eastAsia="宋体" w:cs="仿宋"/>
          <w:bCs/>
          <w:sz w:val="24"/>
          <w:szCs w:val="24"/>
          <w:highlight w:val="none"/>
          <w:lang w:eastAsia="zh-CN"/>
        </w:rPr>
        <w:t>招租</w:t>
      </w:r>
      <w:r>
        <w:rPr>
          <w:rStyle w:val="22"/>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（项目编号：LZU-202</w:t>
      </w:r>
      <w:r>
        <w:rPr>
          <w:rFonts w:hint="eastAsia" w:ascii="宋体" w:hAnsi="宋体" w:cs="仿宋"/>
          <w:color w:val="000000"/>
          <w:sz w:val="24"/>
          <w:szCs w:val="24"/>
          <w:highlight w:val="none"/>
          <w:lang w:val="en-US" w:eastAsia="zh-CN"/>
        </w:rPr>
        <w:t>4</w:t>
      </w:r>
      <w:r>
        <w:rPr>
          <w:rFonts w:hint="eastAsia" w:ascii="宋体" w:hAnsi="宋体" w:cs="仿宋"/>
          <w:color w:val="000000"/>
          <w:sz w:val="24"/>
          <w:szCs w:val="24"/>
          <w:highlight w:val="none"/>
        </w:rPr>
        <w:t>-01</w:t>
      </w:r>
      <w:r>
        <w:rPr>
          <w:rFonts w:hint="eastAsia" w:ascii="宋体" w:hAnsi="宋体" w:cs="仿宋"/>
          <w:color w:val="000000"/>
          <w:sz w:val="24"/>
          <w:szCs w:val="24"/>
          <w:highlight w:val="none"/>
          <w:lang w:val="en-US" w:eastAsia="zh-CN"/>
        </w:rPr>
        <w:t>6</w:t>
      </w:r>
      <w:r>
        <w:rPr>
          <w:rFonts w:hint="eastAsia" w:ascii="宋体" w:hAnsi="宋体" w:cs="仿宋"/>
          <w:color w:val="000000"/>
          <w:sz w:val="24"/>
          <w:szCs w:val="24"/>
          <w:highlight w:val="none"/>
        </w:rPr>
        <w:t>-HQ-CS）</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竞标单位名称：</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竞标单位盖章：</w:t>
      </w:r>
    </w:p>
    <w:p>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附件4</w:t>
      </w:r>
    </w:p>
    <w:p>
      <w:pPr>
        <w:pStyle w:val="5"/>
        <w:numPr>
          <w:ilvl w:val="0"/>
          <w:numId w:val="0"/>
        </w:numPr>
        <w:spacing w:before="20" w:after="0" w:line="480" w:lineRule="exact"/>
        <w:rPr>
          <w:rFonts w:hint="eastAsia" w:ascii="宋体" w:hAnsi="宋体" w:eastAsia="宋体" w:cs="仿宋"/>
          <w:sz w:val="36"/>
          <w:szCs w:val="36"/>
          <w:highlight w:val="none"/>
          <w:lang w:val="en-US" w:eastAsia="zh-CN"/>
        </w:rPr>
      </w:pPr>
      <w:r>
        <w:rPr>
          <w:rFonts w:hint="eastAsia" w:ascii="宋体" w:hAnsi="宋体" w:eastAsia="宋体" w:cs="仿宋"/>
          <w:sz w:val="36"/>
          <w:szCs w:val="36"/>
          <w:highlight w:val="none"/>
          <w:lang w:val="en-US" w:eastAsia="zh-CN"/>
        </w:rPr>
        <w:t>兰州大学招租（招商）项目竞标（响应）报名登记表</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一、竞标商报名须知</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1.竞标商须严格遵守国家相关法律法规及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2.竞标商在接受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方将视其为恶意放弃，在竞标商库中予以记实。对产生重大影响的，将其列入不良记录名单，在一至三年内禁止参加兰州大学各类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二、竞标商承诺</w:t>
      </w:r>
    </w:p>
    <w:p>
      <w:pPr>
        <w:pStyle w:val="9"/>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文件的规定，保证在竞标（响应）活动中不弄虚作假，不行贿、不给予或暗示给予学校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6"/>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noWrap w:val="0"/>
            <w:vAlign w:val="top"/>
          </w:tcPr>
          <w:p>
            <w:pPr>
              <w:spacing w:line="480" w:lineRule="exact"/>
              <w:jc w:val="left"/>
              <w:rPr>
                <w:rFonts w:hint="eastAsia" w:ascii="宋体" w:hAnsi="宋体" w:cs="仿宋"/>
                <w:sz w:val="24"/>
                <w:szCs w:val="24"/>
                <w:highlight w:val="none"/>
              </w:rPr>
            </w:pPr>
          </w:p>
        </w:tc>
        <w:tc>
          <w:tcPr>
            <w:tcW w:w="1350"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noWrap w:val="0"/>
            <w:vAlign w:val="top"/>
          </w:tcPr>
          <w:p>
            <w:pPr>
              <w:spacing w:line="480" w:lineRule="exact"/>
              <w:jc w:val="left"/>
              <w:rPr>
                <w:rFonts w:hint="eastAsia" w:ascii="宋体" w:hAnsi="宋体" w:cs="仿宋"/>
                <w:sz w:val="24"/>
                <w:szCs w:val="24"/>
                <w:highlight w:val="none"/>
              </w:rPr>
            </w:pPr>
          </w:p>
        </w:tc>
        <w:tc>
          <w:tcPr>
            <w:tcW w:w="1221" w:type="dxa"/>
            <w:tcBorders>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noWrap w:val="0"/>
            <w:vAlign w:val="top"/>
          </w:tcPr>
          <w:p>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noWrap w:val="0"/>
            <w:vAlign w:val="top"/>
          </w:tcPr>
          <w:p>
            <w:pPr>
              <w:spacing w:line="480" w:lineRule="exact"/>
              <w:jc w:val="left"/>
              <w:rPr>
                <w:rFonts w:hint="eastAsia" w:ascii="宋体" w:hAnsi="宋体" w:cs="仿宋"/>
                <w:sz w:val="24"/>
                <w:szCs w:val="24"/>
                <w:highlight w:val="none"/>
              </w:rPr>
            </w:pPr>
          </w:p>
        </w:tc>
        <w:tc>
          <w:tcPr>
            <w:tcW w:w="1221" w:type="dxa"/>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noWrap w:val="0"/>
            <w:vAlign w:val="top"/>
          </w:tcPr>
          <w:p>
            <w:pPr>
              <w:spacing w:line="480" w:lineRule="exact"/>
              <w:jc w:val="left"/>
              <w:rPr>
                <w:rFonts w:hint="eastAsia" w:ascii="宋体" w:hAnsi="宋体" w:cs="仿宋"/>
                <w:sz w:val="24"/>
                <w:szCs w:val="24"/>
                <w:highlight w:val="none"/>
              </w:rPr>
            </w:pPr>
          </w:p>
        </w:tc>
        <w:tc>
          <w:tcPr>
            <w:tcW w:w="1350" w:type="dxa"/>
            <w:tcBorders>
              <w:right w:val="single" w:color="auto" w:sz="4" w:space="0"/>
            </w:tcBorders>
            <w:noWrap w:val="0"/>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pPr>
              <w:spacing w:line="480" w:lineRule="exact"/>
              <w:jc w:val="left"/>
              <w:rPr>
                <w:rFonts w:hint="eastAsia" w:ascii="宋体" w:hAnsi="宋体" w:cs="仿宋"/>
                <w:sz w:val="24"/>
                <w:szCs w:val="24"/>
                <w:highlight w:val="none"/>
              </w:rPr>
            </w:pPr>
          </w:p>
        </w:tc>
      </w:tr>
    </w:tbl>
    <w:p>
      <w:pPr>
        <w:pStyle w:val="9"/>
        <w:tabs>
          <w:tab w:val="left" w:pos="360"/>
          <w:tab w:val="left" w:pos="720"/>
        </w:tabs>
        <w:spacing w:line="400" w:lineRule="exact"/>
        <w:ind w:left="0" w:leftChars="0"/>
        <w:jc w:val="left"/>
        <w:rPr>
          <w:rFonts w:hint="eastAsia" w:ascii="宋体" w:hAnsi="宋体" w:cs="仿宋"/>
          <w:sz w:val="24"/>
          <w:szCs w:val="24"/>
          <w:highlight w:val="none"/>
        </w:rPr>
      </w:pP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pPr>
        <w:pStyle w:val="9"/>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竞标单位（盖章）</w:t>
      </w:r>
    </w:p>
    <w:p>
      <w:pPr>
        <w:pStyle w:val="9"/>
        <w:tabs>
          <w:tab w:val="left" w:pos="360"/>
          <w:tab w:val="left" w:pos="720"/>
        </w:tabs>
        <w:spacing w:line="400" w:lineRule="exact"/>
        <w:ind w:left="0" w:leftChars="0"/>
        <w:jc w:val="left"/>
        <w:rPr>
          <w:rFonts w:hint="eastAsia" w:ascii="宋体" w:hAnsi="宋体" w:cs="仿宋"/>
          <w:sz w:val="24"/>
          <w:szCs w:val="24"/>
          <w:highlight w:val="none"/>
        </w:rPr>
      </w:pPr>
    </w:p>
    <w:p>
      <w:pPr>
        <w:pStyle w:val="9"/>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pPr>
        <w:rPr>
          <w:rFonts w:ascii="宋体" w:hAnsi="宋体"/>
          <w:highlight w:val="none"/>
        </w:rPr>
      </w:pPr>
    </w:p>
    <w:p>
      <w:pPr>
        <w:rPr>
          <w:rFonts w:ascii="宋体" w:hAnsi="宋体"/>
          <w:highlight w:val="none"/>
        </w:rPr>
      </w:pPr>
    </w:p>
    <w:p>
      <w:pPr>
        <w:pStyle w:val="15"/>
        <w:ind w:firstLine="0" w:firstLineChars="0"/>
        <w:rPr>
          <w:rFonts w:ascii="宋体" w:hAnsi="宋体"/>
          <w:highlight w:val="none"/>
        </w:rPr>
      </w:pPr>
    </w:p>
    <w:p>
      <w:pPr>
        <w:tabs>
          <w:tab w:val="left" w:pos="720"/>
          <w:tab w:val="left" w:pos="1535"/>
        </w:tabs>
        <w:snapToGrid w:val="0"/>
        <w:rPr>
          <w:rFonts w:hint="eastAsia" w:ascii="宋体" w:hAnsi="宋体" w:eastAsia="宋体" w:cs="Times New Roman"/>
          <w:sz w:val="24"/>
          <w:szCs w:val="24"/>
          <w:highlight w:val="none"/>
        </w:rPr>
      </w:pPr>
      <w:bookmarkStart w:id="2" w:name="_Toc342615446"/>
      <w:r>
        <w:rPr>
          <w:rFonts w:hint="eastAsia" w:ascii="宋体" w:hAnsi="宋体" w:eastAsia="宋体" w:cs="Times New Roman"/>
          <w:sz w:val="24"/>
          <w:szCs w:val="24"/>
          <w:highlight w:val="none"/>
        </w:rPr>
        <w:t>附件5</w:t>
      </w:r>
    </w:p>
    <w:p>
      <w:pPr>
        <w:jc w:val="left"/>
        <w:outlineLvl w:val="0"/>
        <w:rPr>
          <w:rFonts w:hint="eastAsia" w:ascii="宋体" w:hAnsi="宋体" w:cs="仿宋"/>
          <w:b/>
          <w:szCs w:val="28"/>
          <w:highlight w:val="none"/>
        </w:rPr>
      </w:pPr>
    </w:p>
    <w:tbl>
      <w:tblPr>
        <w:tblStyle w:val="16"/>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pPr>
              <w:jc w:val="center"/>
              <w:textAlignment w:val="baseline"/>
              <w:rPr>
                <w:rFonts w:hint="eastAsia" w:ascii="宋体" w:hAnsi="宋体" w:cs="仿宋"/>
                <w:b/>
                <w:sz w:val="32"/>
                <w:szCs w:val="28"/>
                <w:highlight w:val="none"/>
              </w:rPr>
            </w:pPr>
            <w:bookmarkStart w:id="3" w:name="_Toc384554133"/>
            <w:bookmarkStart w:id="4" w:name="_Toc384632207"/>
            <w:r>
              <w:rPr>
                <w:rFonts w:hint="eastAsia" w:ascii="宋体" w:hAnsi="宋体" w:cs="仿宋"/>
                <w:b/>
                <w:sz w:val="32"/>
                <w:szCs w:val="28"/>
                <w:highlight w:val="none"/>
              </w:rPr>
              <w:t>正本|副本</w:t>
            </w:r>
            <w:bookmarkEnd w:id="3"/>
            <w:bookmarkEnd w:id="4"/>
          </w:p>
        </w:tc>
      </w:tr>
    </w:tbl>
    <w:p>
      <w:pPr>
        <w:jc w:val="center"/>
        <w:outlineLvl w:val="0"/>
        <w:rPr>
          <w:rFonts w:hint="eastAsia" w:ascii="宋体" w:hAnsi="宋体" w:cs="仿宋"/>
          <w:szCs w:val="28"/>
          <w:highlight w:val="none"/>
        </w:rPr>
      </w:pPr>
      <w:r>
        <w:rPr>
          <w:rFonts w:hint="eastAsia" w:ascii="宋体" w:hAnsi="宋体" w:cs="仿宋"/>
          <w:b/>
          <w:szCs w:val="28"/>
          <w:highlight w:val="none"/>
        </w:rPr>
        <w:t xml:space="preserve">    竞标（响应）文件封面格式</w:t>
      </w: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bookmarkEnd w:id="2"/>
    <w:p>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val="en-US" w:eastAsia="zh-CN"/>
        </w:rPr>
        <w:t>兰州大学城关校区东区家属院西门10间平房101-102号房屋招租项目（三次）</w:t>
      </w:r>
    </w:p>
    <w:p>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项目编号：LZU-202</w:t>
      </w:r>
      <w:r>
        <w:rPr>
          <w:rFonts w:hint="eastAsia" w:ascii="宋体" w:hAnsi="宋体" w:cs="仿宋"/>
          <w:sz w:val="32"/>
          <w:szCs w:val="32"/>
          <w:highlight w:val="none"/>
          <w:lang w:val="en-US" w:eastAsia="zh-CN"/>
        </w:rPr>
        <w:t>4</w:t>
      </w:r>
      <w:r>
        <w:rPr>
          <w:rFonts w:hint="eastAsia" w:ascii="宋体" w:hAnsi="宋体" w:cs="仿宋"/>
          <w:sz w:val="32"/>
          <w:szCs w:val="32"/>
          <w:highlight w:val="none"/>
        </w:rPr>
        <w:t>-</w:t>
      </w:r>
      <w:r>
        <w:rPr>
          <w:rFonts w:hint="eastAsia" w:ascii="宋体" w:hAnsi="宋体" w:cs="仿宋"/>
          <w:sz w:val="32"/>
          <w:szCs w:val="32"/>
          <w:highlight w:val="none"/>
          <w:lang w:val="en-US" w:eastAsia="zh-CN"/>
        </w:rPr>
        <w:t>016</w:t>
      </w:r>
      <w:r>
        <w:rPr>
          <w:rFonts w:hint="eastAsia" w:ascii="宋体" w:hAnsi="宋体" w:cs="仿宋"/>
          <w:sz w:val="32"/>
          <w:szCs w:val="32"/>
          <w:highlight w:val="none"/>
        </w:rPr>
        <w:t>-HQ-CS</w:t>
      </w:r>
    </w:p>
    <w:p>
      <w:pPr>
        <w:rPr>
          <w:rFonts w:hint="eastAsia" w:ascii="宋体" w:hAnsi="宋体" w:cs="仿宋"/>
          <w:sz w:val="24"/>
          <w:highlight w:val="none"/>
        </w:rPr>
      </w:pPr>
    </w:p>
    <w:p>
      <w:pPr>
        <w:pStyle w:val="2"/>
        <w:ind w:firstLine="0" w:firstLineChars="0"/>
        <w:rPr>
          <w:rFonts w:hint="eastAsia" w:ascii="宋体" w:hAnsi="宋体" w:cs="仿宋"/>
          <w:sz w:val="24"/>
          <w:highlight w:val="none"/>
        </w:rPr>
      </w:pPr>
    </w:p>
    <w:p>
      <w:pPr>
        <w:pStyle w:val="3"/>
        <w:widowControl w:val="0"/>
        <w:rPr>
          <w:rFonts w:hint="eastAsia" w:ascii="宋体" w:hAnsi="宋体" w:eastAsia="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pPr>
        <w:rPr>
          <w:rFonts w:hint="eastAsia" w:ascii="宋体" w:hAnsi="宋体" w:cs="仿宋"/>
          <w:highlight w:val="none"/>
        </w:rPr>
      </w:pPr>
    </w:p>
    <w:p>
      <w:pPr>
        <w:rPr>
          <w:rFonts w:hint="eastAsia" w:ascii="宋体" w:hAnsi="宋体" w:cs="仿宋"/>
          <w:sz w:val="24"/>
          <w:highlight w:val="none"/>
        </w:rPr>
      </w:pPr>
    </w:p>
    <w:p>
      <w:pPr>
        <w:pStyle w:val="2"/>
        <w:ind w:firstLine="0" w:firstLineChars="0"/>
        <w:rPr>
          <w:rFonts w:hint="eastAsia" w:ascii="宋体" w:hAnsi="宋体"/>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pPr>
        <w:rPr>
          <w:rFonts w:hint="eastAsia" w:ascii="宋体" w:hAnsi="宋体" w:cs="仿宋"/>
          <w:sz w:val="32"/>
          <w:szCs w:val="32"/>
          <w:highlight w:val="none"/>
        </w:rPr>
      </w:pPr>
    </w:p>
    <w:p>
      <w:pPr>
        <w:rPr>
          <w:rFonts w:hint="eastAsia" w:ascii="宋体" w:hAnsi="宋体" w:cs="仿宋"/>
          <w:sz w:val="32"/>
          <w:szCs w:val="32"/>
          <w:highlight w:val="none"/>
        </w:rPr>
      </w:pPr>
    </w:p>
    <w:p>
      <w:pPr>
        <w:jc w:val="center"/>
        <w:rPr>
          <w:rFonts w:hint="eastAsia" w:ascii="宋体" w:hAnsi="宋体" w:cs="仿宋"/>
          <w:szCs w:val="28"/>
          <w:highlight w:val="none"/>
        </w:rPr>
      </w:pPr>
      <w:r>
        <w:rPr>
          <w:rFonts w:hint="eastAsia" w:ascii="宋体" w:hAnsi="宋体" w:cs="仿宋"/>
          <w:sz w:val="32"/>
          <w:szCs w:val="32"/>
          <w:highlight w:val="none"/>
        </w:rPr>
        <w:t>年   月   日</w:t>
      </w:r>
    </w:p>
    <w:p>
      <w:pPr>
        <w:jc w:val="center"/>
        <w:rPr>
          <w:rFonts w:hint="eastAsia" w:ascii="宋体" w:hAnsi="宋体" w:cs="仿宋"/>
          <w:szCs w:val="28"/>
          <w:highlight w:val="none"/>
        </w:rPr>
      </w:pPr>
    </w:p>
    <w:p>
      <w:pPr>
        <w:jc w:val="center"/>
        <w:rPr>
          <w:rFonts w:hint="eastAsia" w:ascii="宋体" w:hAnsi="宋体" w:cs="仿宋"/>
          <w:szCs w:val="28"/>
          <w:highlight w:val="none"/>
        </w:rPr>
      </w:pPr>
    </w:p>
    <w:p>
      <w:pPr>
        <w:jc w:val="center"/>
        <w:rPr>
          <w:rFonts w:hint="eastAsia" w:ascii="宋体" w:hAnsi="宋体" w:cs="仿宋"/>
          <w:szCs w:val="28"/>
          <w:highlight w:val="none"/>
        </w:rPr>
      </w:pPr>
    </w:p>
    <w:p>
      <w:pPr>
        <w:jc w:val="center"/>
        <w:rPr>
          <w:rFonts w:hint="eastAsia" w:ascii="宋体" w:hAnsi="宋体" w:cs="仿宋"/>
          <w:szCs w:val="28"/>
          <w:highlight w:val="none"/>
        </w:rPr>
      </w:pPr>
    </w:p>
    <w:p>
      <w:pPr>
        <w:jc w:val="center"/>
        <w:rPr>
          <w:rFonts w:hint="eastAsia" w:ascii="宋体" w:hAnsi="宋体" w:cs="仿宋"/>
          <w:szCs w:val="28"/>
          <w:highlight w:val="none"/>
        </w:rPr>
      </w:pPr>
    </w:p>
    <w:p>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6"/>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016</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pPr>
        <w:rPr>
          <w:highlight w:val="none"/>
        </w:rPr>
      </w:pPr>
    </w:p>
    <w:sectPr>
      <w:footerReference r:id="rId10" w:type="first"/>
      <w:headerReference r:id="rId8" w:type="default"/>
      <w:footerReference r:id="rId9" w:type="default"/>
      <w:pgSz w:w="11907" w:h="16840"/>
      <w:pgMar w:top="1440" w:right="1134" w:bottom="1440" w:left="1134" w:header="720" w:footer="720" w:gutter="0"/>
      <w:pgNumType w:fmt="decimal" w:start="11"/>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66BA7E-629D-459B-B78E-A30FC8CB43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C54BCA-3E78-419A-BDFA-8E25505EFC82}"/>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7F94B1EA-3B3B-4E87-8A78-7B8FFA040E44}"/>
  </w:font>
  <w:font w:name="楷体">
    <w:panose1 w:val="02010609060101010101"/>
    <w:charset w:val="86"/>
    <w:family w:val="modern"/>
    <w:pitch w:val="default"/>
    <w:sig w:usb0="800002BF" w:usb1="38CF7CFA" w:usb2="00000016" w:usb3="00000000" w:csb0="00040001" w:csb1="00000000"/>
    <w:embedRegular r:id="rId4" w:fontKey="{A382D33C-5E20-43D4-AB4C-802FB9EF3F67}"/>
  </w:font>
  <w:font w:name="仿宋">
    <w:panose1 w:val="02010609060101010101"/>
    <w:charset w:val="86"/>
    <w:family w:val="modern"/>
    <w:pitch w:val="default"/>
    <w:sig w:usb0="800002BF" w:usb1="38CF7CFA" w:usb2="00000016" w:usb3="00000000" w:csb0="00040001" w:csb1="00000000"/>
    <w:embedRegular r:id="rId5" w:fontKey="{68FA5426-8169-40B9-B863-18EA1003A1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19"/>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680" w:firstLineChars="26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FFFFFF" w:sz="4" w:space="1"/>
      </w:pBdr>
      <w:tabs>
        <w:tab w:val="left" w:pos="5974"/>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hint="eastAsia" w:ascii="仿宋" w:hAnsi="仿宋"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5"/>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WE1MzE0MDQ5YTk5NGVhZDhiMjVhZmRkZjMxOGYifQ=="/>
    <w:docVar w:name="KSO_WPS_MARK_KEY" w:val="698b5a2f-4183-4f82-aecf-64a76a882617"/>
  </w:docVars>
  <w:rsids>
    <w:rsidRoot w:val="60C31819"/>
    <w:rsid w:val="001C468D"/>
    <w:rsid w:val="001F3554"/>
    <w:rsid w:val="00247627"/>
    <w:rsid w:val="002920D2"/>
    <w:rsid w:val="003963B1"/>
    <w:rsid w:val="00430BA3"/>
    <w:rsid w:val="008A73E1"/>
    <w:rsid w:val="00C02F3B"/>
    <w:rsid w:val="00C16164"/>
    <w:rsid w:val="00F436E7"/>
    <w:rsid w:val="0103164E"/>
    <w:rsid w:val="011D234C"/>
    <w:rsid w:val="0149288F"/>
    <w:rsid w:val="015E0632"/>
    <w:rsid w:val="016935A5"/>
    <w:rsid w:val="019E097F"/>
    <w:rsid w:val="01A071C5"/>
    <w:rsid w:val="01A11356"/>
    <w:rsid w:val="01C65E55"/>
    <w:rsid w:val="01C879DB"/>
    <w:rsid w:val="01D6494A"/>
    <w:rsid w:val="01DB6127"/>
    <w:rsid w:val="01E87BD7"/>
    <w:rsid w:val="01FA7B5B"/>
    <w:rsid w:val="020C532A"/>
    <w:rsid w:val="021A01A8"/>
    <w:rsid w:val="02300769"/>
    <w:rsid w:val="025021FE"/>
    <w:rsid w:val="0280461A"/>
    <w:rsid w:val="02A027C0"/>
    <w:rsid w:val="02A06B53"/>
    <w:rsid w:val="02AB69BE"/>
    <w:rsid w:val="02BF2237"/>
    <w:rsid w:val="02DA6F8A"/>
    <w:rsid w:val="02DB6E05"/>
    <w:rsid w:val="03392102"/>
    <w:rsid w:val="0352335A"/>
    <w:rsid w:val="036363D4"/>
    <w:rsid w:val="03675EC4"/>
    <w:rsid w:val="03767EB5"/>
    <w:rsid w:val="037B593C"/>
    <w:rsid w:val="03C602E2"/>
    <w:rsid w:val="03C746E7"/>
    <w:rsid w:val="03C75175"/>
    <w:rsid w:val="03E91797"/>
    <w:rsid w:val="04534833"/>
    <w:rsid w:val="04573517"/>
    <w:rsid w:val="04637822"/>
    <w:rsid w:val="04682B05"/>
    <w:rsid w:val="046D28B7"/>
    <w:rsid w:val="04714D2F"/>
    <w:rsid w:val="047720FD"/>
    <w:rsid w:val="04906CC2"/>
    <w:rsid w:val="049B26B6"/>
    <w:rsid w:val="04A9251E"/>
    <w:rsid w:val="04BB0E74"/>
    <w:rsid w:val="04ED4B8B"/>
    <w:rsid w:val="055F6EE4"/>
    <w:rsid w:val="05687CD1"/>
    <w:rsid w:val="05730DDE"/>
    <w:rsid w:val="05950CAC"/>
    <w:rsid w:val="059B5FCC"/>
    <w:rsid w:val="05CF0D0E"/>
    <w:rsid w:val="05DC7403"/>
    <w:rsid w:val="05F74018"/>
    <w:rsid w:val="05F96AC3"/>
    <w:rsid w:val="061442F9"/>
    <w:rsid w:val="061455C7"/>
    <w:rsid w:val="06183FF6"/>
    <w:rsid w:val="064F4FA1"/>
    <w:rsid w:val="065345F9"/>
    <w:rsid w:val="067A2CC1"/>
    <w:rsid w:val="068842B3"/>
    <w:rsid w:val="068C5C42"/>
    <w:rsid w:val="069936A7"/>
    <w:rsid w:val="06AF3381"/>
    <w:rsid w:val="06DC7067"/>
    <w:rsid w:val="06F15AA5"/>
    <w:rsid w:val="06F50B06"/>
    <w:rsid w:val="07097292"/>
    <w:rsid w:val="070E277F"/>
    <w:rsid w:val="07200826"/>
    <w:rsid w:val="07375BAD"/>
    <w:rsid w:val="07433277"/>
    <w:rsid w:val="074466C9"/>
    <w:rsid w:val="074D53D1"/>
    <w:rsid w:val="07593D76"/>
    <w:rsid w:val="07A0513F"/>
    <w:rsid w:val="07A266CE"/>
    <w:rsid w:val="07C350D0"/>
    <w:rsid w:val="07D743AD"/>
    <w:rsid w:val="07E775D3"/>
    <w:rsid w:val="07ED049A"/>
    <w:rsid w:val="081803BA"/>
    <w:rsid w:val="08195970"/>
    <w:rsid w:val="081A1A71"/>
    <w:rsid w:val="082306F6"/>
    <w:rsid w:val="083F007C"/>
    <w:rsid w:val="087253EB"/>
    <w:rsid w:val="08980702"/>
    <w:rsid w:val="08997EFF"/>
    <w:rsid w:val="089A4B4A"/>
    <w:rsid w:val="089B4621"/>
    <w:rsid w:val="08A136ED"/>
    <w:rsid w:val="08A72CFC"/>
    <w:rsid w:val="08AE04D1"/>
    <w:rsid w:val="08C74018"/>
    <w:rsid w:val="08E22AB9"/>
    <w:rsid w:val="08E37DE6"/>
    <w:rsid w:val="08EC7364"/>
    <w:rsid w:val="09021825"/>
    <w:rsid w:val="0916079E"/>
    <w:rsid w:val="091C631C"/>
    <w:rsid w:val="092B1742"/>
    <w:rsid w:val="09323D3C"/>
    <w:rsid w:val="093A19BE"/>
    <w:rsid w:val="09434CDD"/>
    <w:rsid w:val="094731E1"/>
    <w:rsid w:val="09487E39"/>
    <w:rsid w:val="094F6964"/>
    <w:rsid w:val="09536AE6"/>
    <w:rsid w:val="09606F25"/>
    <w:rsid w:val="09645DC2"/>
    <w:rsid w:val="09694018"/>
    <w:rsid w:val="09876406"/>
    <w:rsid w:val="09A80A78"/>
    <w:rsid w:val="09AF3CCB"/>
    <w:rsid w:val="09B23C11"/>
    <w:rsid w:val="09C66C40"/>
    <w:rsid w:val="09C81E41"/>
    <w:rsid w:val="09CF2262"/>
    <w:rsid w:val="09EC3C7F"/>
    <w:rsid w:val="09F558AC"/>
    <w:rsid w:val="0A3E36F7"/>
    <w:rsid w:val="0A456833"/>
    <w:rsid w:val="0A5D43DB"/>
    <w:rsid w:val="0A6D0009"/>
    <w:rsid w:val="0A7F34FB"/>
    <w:rsid w:val="0A8468CC"/>
    <w:rsid w:val="0A9766C7"/>
    <w:rsid w:val="0ABD461B"/>
    <w:rsid w:val="0AC21C32"/>
    <w:rsid w:val="0AC27F9B"/>
    <w:rsid w:val="0AD553E7"/>
    <w:rsid w:val="0AE777C6"/>
    <w:rsid w:val="0AEE5CBD"/>
    <w:rsid w:val="0B035B68"/>
    <w:rsid w:val="0B0A3333"/>
    <w:rsid w:val="0B154457"/>
    <w:rsid w:val="0B332B30"/>
    <w:rsid w:val="0B3D09CF"/>
    <w:rsid w:val="0B3D0C85"/>
    <w:rsid w:val="0B4D73DB"/>
    <w:rsid w:val="0B5A3A72"/>
    <w:rsid w:val="0B907962"/>
    <w:rsid w:val="0B92496D"/>
    <w:rsid w:val="0B9856E5"/>
    <w:rsid w:val="0BB338A7"/>
    <w:rsid w:val="0BB6537B"/>
    <w:rsid w:val="0BCB395A"/>
    <w:rsid w:val="0BD07F24"/>
    <w:rsid w:val="0BD36834"/>
    <w:rsid w:val="0BD83066"/>
    <w:rsid w:val="0BEE511E"/>
    <w:rsid w:val="0BFB3A93"/>
    <w:rsid w:val="0C0A7D34"/>
    <w:rsid w:val="0C0C5C2B"/>
    <w:rsid w:val="0C103518"/>
    <w:rsid w:val="0C1C32DA"/>
    <w:rsid w:val="0C1C37EE"/>
    <w:rsid w:val="0C3106D3"/>
    <w:rsid w:val="0C3B36BE"/>
    <w:rsid w:val="0C412997"/>
    <w:rsid w:val="0C536000"/>
    <w:rsid w:val="0C651E65"/>
    <w:rsid w:val="0C657D5D"/>
    <w:rsid w:val="0C863843"/>
    <w:rsid w:val="0C9A531E"/>
    <w:rsid w:val="0CAA1635"/>
    <w:rsid w:val="0CB60EC4"/>
    <w:rsid w:val="0CB92970"/>
    <w:rsid w:val="0CC51EAD"/>
    <w:rsid w:val="0CCC323C"/>
    <w:rsid w:val="0CD51D96"/>
    <w:rsid w:val="0CE93FEC"/>
    <w:rsid w:val="0CFB7F8C"/>
    <w:rsid w:val="0CFF3E9C"/>
    <w:rsid w:val="0D05732A"/>
    <w:rsid w:val="0D077EDC"/>
    <w:rsid w:val="0D183D8B"/>
    <w:rsid w:val="0D1B0B39"/>
    <w:rsid w:val="0D1D0D31"/>
    <w:rsid w:val="0D284094"/>
    <w:rsid w:val="0D3B1B81"/>
    <w:rsid w:val="0D530345"/>
    <w:rsid w:val="0D56279F"/>
    <w:rsid w:val="0D806BC2"/>
    <w:rsid w:val="0D923C25"/>
    <w:rsid w:val="0D952B3F"/>
    <w:rsid w:val="0DA70995"/>
    <w:rsid w:val="0DE51E68"/>
    <w:rsid w:val="0E0B7D94"/>
    <w:rsid w:val="0E0E6453"/>
    <w:rsid w:val="0E107158"/>
    <w:rsid w:val="0E19194C"/>
    <w:rsid w:val="0E20074D"/>
    <w:rsid w:val="0E2470A3"/>
    <w:rsid w:val="0E255637"/>
    <w:rsid w:val="0E2C77C1"/>
    <w:rsid w:val="0E43541B"/>
    <w:rsid w:val="0E655895"/>
    <w:rsid w:val="0E8518F4"/>
    <w:rsid w:val="0EDC44D5"/>
    <w:rsid w:val="0EDE1EDC"/>
    <w:rsid w:val="0EE847A3"/>
    <w:rsid w:val="0EF711D3"/>
    <w:rsid w:val="0EFA1A5F"/>
    <w:rsid w:val="0F0240FB"/>
    <w:rsid w:val="0F067FEB"/>
    <w:rsid w:val="0F187691"/>
    <w:rsid w:val="0F2030B8"/>
    <w:rsid w:val="0F2A677C"/>
    <w:rsid w:val="0F2B7132"/>
    <w:rsid w:val="0F5C297A"/>
    <w:rsid w:val="0F5D5029"/>
    <w:rsid w:val="0F6A5251"/>
    <w:rsid w:val="0F795A83"/>
    <w:rsid w:val="0F7E7B4C"/>
    <w:rsid w:val="0F894F1D"/>
    <w:rsid w:val="0FB104C7"/>
    <w:rsid w:val="0FB3192E"/>
    <w:rsid w:val="0FBF1AEB"/>
    <w:rsid w:val="0FE70343"/>
    <w:rsid w:val="0FEA75C2"/>
    <w:rsid w:val="0FF0603D"/>
    <w:rsid w:val="100827DD"/>
    <w:rsid w:val="103C4975"/>
    <w:rsid w:val="103C6D90"/>
    <w:rsid w:val="10530FCA"/>
    <w:rsid w:val="10672EE1"/>
    <w:rsid w:val="10754B83"/>
    <w:rsid w:val="10785EC4"/>
    <w:rsid w:val="10985812"/>
    <w:rsid w:val="10AA0ABF"/>
    <w:rsid w:val="10AA6037"/>
    <w:rsid w:val="10BE449E"/>
    <w:rsid w:val="10C1283E"/>
    <w:rsid w:val="10C2369D"/>
    <w:rsid w:val="10CD3B41"/>
    <w:rsid w:val="10D50D51"/>
    <w:rsid w:val="10E17641"/>
    <w:rsid w:val="10E27387"/>
    <w:rsid w:val="10E70644"/>
    <w:rsid w:val="10EC54EB"/>
    <w:rsid w:val="111D4634"/>
    <w:rsid w:val="113872D7"/>
    <w:rsid w:val="113F4F89"/>
    <w:rsid w:val="114809B7"/>
    <w:rsid w:val="11574148"/>
    <w:rsid w:val="115B03AD"/>
    <w:rsid w:val="116C7B4F"/>
    <w:rsid w:val="11916AA9"/>
    <w:rsid w:val="119F5B51"/>
    <w:rsid w:val="11A56C03"/>
    <w:rsid w:val="11B5207D"/>
    <w:rsid w:val="11C73B58"/>
    <w:rsid w:val="11DA79D7"/>
    <w:rsid w:val="11DB7A27"/>
    <w:rsid w:val="11EF503A"/>
    <w:rsid w:val="11FD5E6C"/>
    <w:rsid w:val="120A2CAA"/>
    <w:rsid w:val="122A4C8C"/>
    <w:rsid w:val="122B60C4"/>
    <w:rsid w:val="127627FB"/>
    <w:rsid w:val="12891FBA"/>
    <w:rsid w:val="12913F5E"/>
    <w:rsid w:val="12A64BE7"/>
    <w:rsid w:val="12B94D1E"/>
    <w:rsid w:val="12BB4106"/>
    <w:rsid w:val="12CC3F2C"/>
    <w:rsid w:val="12D00D22"/>
    <w:rsid w:val="12E53A06"/>
    <w:rsid w:val="12F64A15"/>
    <w:rsid w:val="12FC76A1"/>
    <w:rsid w:val="13132C80"/>
    <w:rsid w:val="134E5524"/>
    <w:rsid w:val="1369556C"/>
    <w:rsid w:val="13745C22"/>
    <w:rsid w:val="138B49EE"/>
    <w:rsid w:val="139A0E08"/>
    <w:rsid w:val="13A73E2A"/>
    <w:rsid w:val="13B8602D"/>
    <w:rsid w:val="13BF110C"/>
    <w:rsid w:val="13CA1B33"/>
    <w:rsid w:val="13CB4E0F"/>
    <w:rsid w:val="13E6146C"/>
    <w:rsid w:val="13EC0A3A"/>
    <w:rsid w:val="13F76A12"/>
    <w:rsid w:val="140E592A"/>
    <w:rsid w:val="140F6757"/>
    <w:rsid w:val="141032FA"/>
    <w:rsid w:val="143F184C"/>
    <w:rsid w:val="144859FD"/>
    <w:rsid w:val="14496F20"/>
    <w:rsid w:val="14901AE2"/>
    <w:rsid w:val="14D911B9"/>
    <w:rsid w:val="153033F4"/>
    <w:rsid w:val="15317190"/>
    <w:rsid w:val="15463F4C"/>
    <w:rsid w:val="154A23C9"/>
    <w:rsid w:val="156965FF"/>
    <w:rsid w:val="156D4BC1"/>
    <w:rsid w:val="158F3BB2"/>
    <w:rsid w:val="1597045E"/>
    <w:rsid w:val="15CE3B81"/>
    <w:rsid w:val="15F668AA"/>
    <w:rsid w:val="15F93386"/>
    <w:rsid w:val="16027CCE"/>
    <w:rsid w:val="160C19B0"/>
    <w:rsid w:val="16176917"/>
    <w:rsid w:val="161C3880"/>
    <w:rsid w:val="164A6235"/>
    <w:rsid w:val="166510B3"/>
    <w:rsid w:val="167135A5"/>
    <w:rsid w:val="168724C4"/>
    <w:rsid w:val="16AE70D1"/>
    <w:rsid w:val="16B26ADF"/>
    <w:rsid w:val="16B34B25"/>
    <w:rsid w:val="16ED44DA"/>
    <w:rsid w:val="170F4451"/>
    <w:rsid w:val="17194206"/>
    <w:rsid w:val="171C7831"/>
    <w:rsid w:val="171D0CC1"/>
    <w:rsid w:val="172D0C30"/>
    <w:rsid w:val="172F0C9D"/>
    <w:rsid w:val="17516817"/>
    <w:rsid w:val="17534F3A"/>
    <w:rsid w:val="1767603B"/>
    <w:rsid w:val="17B13728"/>
    <w:rsid w:val="17C23271"/>
    <w:rsid w:val="17C84CBE"/>
    <w:rsid w:val="17CB4FD4"/>
    <w:rsid w:val="17D67473"/>
    <w:rsid w:val="17E31439"/>
    <w:rsid w:val="17ED412F"/>
    <w:rsid w:val="17FB2C27"/>
    <w:rsid w:val="18153357"/>
    <w:rsid w:val="182C02A0"/>
    <w:rsid w:val="18446245"/>
    <w:rsid w:val="184C4A13"/>
    <w:rsid w:val="18581C14"/>
    <w:rsid w:val="186A5596"/>
    <w:rsid w:val="186E33F9"/>
    <w:rsid w:val="187D53EA"/>
    <w:rsid w:val="189B21DA"/>
    <w:rsid w:val="18A26F92"/>
    <w:rsid w:val="18A970FB"/>
    <w:rsid w:val="18CB25F9"/>
    <w:rsid w:val="18D767A0"/>
    <w:rsid w:val="18D95666"/>
    <w:rsid w:val="18F917E5"/>
    <w:rsid w:val="18FD2808"/>
    <w:rsid w:val="19235F91"/>
    <w:rsid w:val="19271C10"/>
    <w:rsid w:val="195A1D7A"/>
    <w:rsid w:val="195A5626"/>
    <w:rsid w:val="199944A6"/>
    <w:rsid w:val="19B65A2A"/>
    <w:rsid w:val="19BE7E40"/>
    <w:rsid w:val="19D84FCE"/>
    <w:rsid w:val="19E540C3"/>
    <w:rsid w:val="19EE2A43"/>
    <w:rsid w:val="1A1E513B"/>
    <w:rsid w:val="1A2975D8"/>
    <w:rsid w:val="1A2B33EE"/>
    <w:rsid w:val="1A2E21C2"/>
    <w:rsid w:val="1A3F19DD"/>
    <w:rsid w:val="1A5C62C3"/>
    <w:rsid w:val="1A670DC8"/>
    <w:rsid w:val="1A832509"/>
    <w:rsid w:val="1A8504B6"/>
    <w:rsid w:val="1A870DB6"/>
    <w:rsid w:val="1A9D7FC6"/>
    <w:rsid w:val="1A9F3D3E"/>
    <w:rsid w:val="1AA466B7"/>
    <w:rsid w:val="1AAC1FB7"/>
    <w:rsid w:val="1AB15593"/>
    <w:rsid w:val="1AB83005"/>
    <w:rsid w:val="1AD27C6F"/>
    <w:rsid w:val="1AE10834"/>
    <w:rsid w:val="1AE5559C"/>
    <w:rsid w:val="1AED2CFB"/>
    <w:rsid w:val="1AF20E3F"/>
    <w:rsid w:val="1AF26175"/>
    <w:rsid w:val="1AFD035E"/>
    <w:rsid w:val="1AFD6F29"/>
    <w:rsid w:val="1B015AAD"/>
    <w:rsid w:val="1B025080"/>
    <w:rsid w:val="1B0F1B9E"/>
    <w:rsid w:val="1B3541AD"/>
    <w:rsid w:val="1B4D1C1E"/>
    <w:rsid w:val="1B503F5C"/>
    <w:rsid w:val="1B5E332E"/>
    <w:rsid w:val="1B761EE0"/>
    <w:rsid w:val="1B7927E1"/>
    <w:rsid w:val="1B7C5E2D"/>
    <w:rsid w:val="1BA606A3"/>
    <w:rsid w:val="1BB55140"/>
    <w:rsid w:val="1BD13043"/>
    <w:rsid w:val="1BE91714"/>
    <w:rsid w:val="1BEE2B4D"/>
    <w:rsid w:val="1C3D50DD"/>
    <w:rsid w:val="1C543E71"/>
    <w:rsid w:val="1C6C4048"/>
    <w:rsid w:val="1C772AB4"/>
    <w:rsid w:val="1C7F791C"/>
    <w:rsid w:val="1C842EBE"/>
    <w:rsid w:val="1CA812EF"/>
    <w:rsid w:val="1CD71018"/>
    <w:rsid w:val="1CE46AE3"/>
    <w:rsid w:val="1D054A15"/>
    <w:rsid w:val="1D0B3173"/>
    <w:rsid w:val="1D235B69"/>
    <w:rsid w:val="1D291FE4"/>
    <w:rsid w:val="1D527B23"/>
    <w:rsid w:val="1D5707DC"/>
    <w:rsid w:val="1D610E9F"/>
    <w:rsid w:val="1D9F282B"/>
    <w:rsid w:val="1DAC7DD3"/>
    <w:rsid w:val="1DE23C55"/>
    <w:rsid w:val="1DE40FC8"/>
    <w:rsid w:val="1DF443A0"/>
    <w:rsid w:val="1DF84154"/>
    <w:rsid w:val="1DF94C9E"/>
    <w:rsid w:val="1E151583"/>
    <w:rsid w:val="1E2D5795"/>
    <w:rsid w:val="1E5B100A"/>
    <w:rsid w:val="1E5B61CE"/>
    <w:rsid w:val="1E5E7984"/>
    <w:rsid w:val="1E861211"/>
    <w:rsid w:val="1E890F8D"/>
    <w:rsid w:val="1E94049C"/>
    <w:rsid w:val="1EAE7A83"/>
    <w:rsid w:val="1EB02F73"/>
    <w:rsid w:val="1EDC6CDD"/>
    <w:rsid w:val="1EEB4640"/>
    <w:rsid w:val="1EEB5ED6"/>
    <w:rsid w:val="1EEC5AA5"/>
    <w:rsid w:val="1F09356A"/>
    <w:rsid w:val="1F0A1D41"/>
    <w:rsid w:val="1F0F2201"/>
    <w:rsid w:val="1F3B215D"/>
    <w:rsid w:val="1F4849A4"/>
    <w:rsid w:val="1F591572"/>
    <w:rsid w:val="1F5D4D62"/>
    <w:rsid w:val="1F9D318B"/>
    <w:rsid w:val="1F9D6372"/>
    <w:rsid w:val="1FB258DA"/>
    <w:rsid w:val="1FC55FF4"/>
    <w:rsid w:val="1FD014DD"/>
    <w:rsid w:val="1FD34665"/>
    <w:rsid w:val="1FEE4D13"/>
    <w:rsid w:val="1FF54FA0"/>
    <w:rsid w:val="201B5C14"/>
    <w:rsid w:val="20421017"/>
    <w:rsid w:val="207B2F1D"/>
    <w:rsid w:val="2091117E"/>
    <w:rsid w:val="209D6B95"/>
    <w:rsid w:val="20A12DF5"/>
    <w:rsid w:val="20A363DF"/>
    <w:rsid w:val="20B12A7A"/>
    <w:rsid w:val="20BA296A"/>
    <w:rsid w:val="20D57AC3"/>
    <w:rsid w:val="20D64B4D"/>
    <w:rsid w:val="20E1596D"/>
    <w:rsid w:val="20FA3253"/>
    <w:rsid w:val="210E7527"/>
    <w:rsid w:val="21100993"/>
    <w:rsid w:val="21300A09"/>
    <w:rsid w:val="21366A7E"/>
    <w:rsid w:val="213B02EA"/>
    <w:rsid w:val="21515666"/>
    <w:rsid w:val="2164042E"/>
    <w:rsid w:val="21890080"/>
    <w:rsid w:val="21AF0D0A"/>
    <w:rsid w:val="21B7196D"/>
    <w:rsid w:val="21B96537"/>
    <w:rsid w:val="21C07EBA"/>
    <w:rsid w:val="21CC5EA7"/>
    <w:rsid w:val="21D04946"/>
    <w:rsid w:val="21E01DC0"/>
    <w:rsid w:val="21EB69A1"/>
    <w:rsid w:val="21F00A74"/>
    <w:rsid w:val="21F72533"/>
    <w:rsid w:val="22073D2D"/>
    <w:rsid w:val="221F170B"/>
    <w:rsid w:val="224F66C7"/>
    <w:rsid w:val="228A52D3"/>
    <w:rsid w:val="22923C7F"/>
    <w:rsid w:val="229932EE"/>
    <w:rsid w:val="22AE597B"/>
    <w:rsid w:val="22D0432E"/>
    <w:rsid w:val="22D4418B"/>
    <w:rsid w:val="22F16713"/>
    <w:rsid w:val="2353357A"/>
    <w:rsid w:val="235B233F"/>
    <w:rsid w:val="23690A46"/>
    <w:rsid w:val="23800F38"/>
    <w:rsid w:val="23942C5C"/>
    <w:rsid w:val="23A126FF"/>
    <w:rsid w:val="23AD685F"/>
    <w:rsid w:val="23AF1A9E"/>
    <w:rsid w:val="23B32EFF"/>
    <w:rsid w:val="23CA193F"/>
    <w:rsid w:val="23DB44FA"/>
    <w:rsid w:val="23EB3B50"/>
    <w:rsid w:val="23F72B9D"/>
    <w:rsid w:val="23FE09AB"/>
    <w:rsid w:val="240570FB"/>
    <w:rsid w:val="242A1A3C"/>
    <w:rsid w:val="244119C2"/>
    <w:rsid w:val="244A6AC8"/>
    <w:rsid w:val="24651CE6"/>
    <w:rsid w:val="246B7CB9"/>
    <w:rsid w:val="246F08FB"/>
    <w:rsid w:val="24703721"/>
    <w:rsid w:val="247D6D72"/>
    <w:rsid w:val="2487420D"/>
    <w:rsid w:val="248F40ED"/>
    <w:rsid w:val="24A43DF0"/>
    <w:rsid w:val="24A9548B"/>
    <w:rsid w:val="24B4203A"/>
    <w:rsid w:val="24BA0094"/>
    <w:rsid w:val="24C65BBF"/>
    <w:rsid w:val="24D42A81"/>
    <w:rsid w:val="255049DB"/>
    <w:rsid w:val="2561612C"/>
    <w:rsid w:val="256C5A7C"/>
    <w:rsid w:val="258A01B8"/>
    <w:rsid w:val="259F2FDC"/>
    <w:rsid w:val="25A56F08"/>
    <w:rsid w:val="25C56465"/>
    <w:rsid w:val="25CB1208"/>
    <w:rsid w:val="25F37046"/>
    <w:rsid w:val="261D2CDD"/>
    <w:rsid w:val="261E020C"/>
    <w:rsid w:val="26283CAF"/>
    <w:rsid w:val="263F5DD7"/>
    <w:rsid w:val="265D258A"/>
    <w:rsid w:val="26663961"/>
    <w:rsid w:val="268B5FDA"/>
    <w:rsid w:val="26A76454"/>
    <w:rsid w:val="26AE6D69"/>
    <w:rsid w:val="26B03564"/>
    <w:rsid w:val="26B647EE"/>
    <w:rsid w:val="26B8428C"/>
    <w:rsid w:val="26BF3D4C"/>
    <w:rsid w:val="26CA7728"/>
    <w:rsid w:val="26CD7D2C"/>
    <w:rsid w:val="26E903CB"/>
    <w:rsid w:val="26FD409B"/>
    <w:rsid w:val="26FD6EB2"/>
    <w:rsid w:val="27005B64"/>
    <w:rsid w:val="27017343"/>
    <w:rsid w:val="270A7425"/>
    <w:rsid w:val="27117D71"/>
    <w:rsid w:val="27247AA4"/>
    <w:rsid w:val="2728105D"/>
    <w:rsid w:val="272D7BEE"/>
    <w:rsid w:val="273560A3"/>
    <w:rsid w:val="273A2BF8"/>
    <w:rsid w:val="27400656"/>
    <w:rsid w:val="274033FF"/>
    <w:rsid w:val="275B376D"/>
    <w:rsid w:val="279A1E48"/>
    <w:rsid w:val="279F537D"/>
    <w:rsid w:val="27A0599A"/>
    <w:rsid w:val="27B51D93"/>
    <w:rsid w:val="27CF0E7F"/>
    <w:rsid w:val="27D31D42"/>
    <w:rsid w:val="27D572DC"/>
    <w:rsid w:val="28007076"/>
    <w:rsid w:val="28667852"/>
    <w:rsid w:val="286F11F3"/>
    <w:rsid w:val="287A235A"/>
    <w:rsid w:val="288B1AD6"/>
    <w:rsid w:val="289447B6"/>
    <w:rsid w:val="28A714EF"/>
    <w:rsid w:val="28B05D7C"/>
    <w:rsid w:val="28BC3DC0"/>
    <w:rsid w:val="28C73DDB"/>
    <w:rsid w:val="28D177B8"/>
    <w:rsid w:val="28D30D9D"/>
    <w:rsid w:val="290B6A21"/>
    <w:rsid w:val="29373393"/>
    <w:rsid w:val="293B2E83"/>
    <w:rsid w:val="29517713"/>
    <w:rsid w:val="29567C6B"/>
    <w:rsid w:val="29570CCD"/>
    <w:rsid w:val="29982F90"/>
    <w:rsid w:val="29C5235C"/>
    <w:rsid w:val="29D97D67"/>
    <w:rsid w:val="29E633BE"/>
    <w:rsid w:val="29E64D00"/>
    <w:rsid w:val="29F00112"/>
    <w:rsid w:val="2A140E43"/>
    <w:rsid w:val="2A3D0E7D"/>
    <w:rsid w:val="2A447660"/>
    <w:rsid w:val="2A470FDD"/>
    <w:rsid w:val="2A4D4A23"/>
    <w:rsid w:val="2A6E7289"/>
    <w:rsid w:val="2A6F789E"/>
    <w:rsid w:val="2A701253"/>
    <w:rsid w:val="2A763841"/>
    <w:rsid w:val="2A7B3E31"/>
    <w:rsid w:val="2A881387"/>
    <w:rsid w:val="2A9A007E"/>
    <w:rsid w:val="2ABC0791"/>
    <w:rsid w:val="2B017C33"/>
    <w:rsid w:val="2B064A8C"/>
    <w:rsid w:val="2B502890"/>
    <w:rsid w:val="2B653E9A"/>
    <w:rsid w:val="2B801021"/>
    <w:rsid w:val="2B8A4713"/>
    <w:rsid w:val="2BE45465"/>
    <w:rsid w:val="2BEB560B"/>
    <w:rsid w:val="2C065365"/>
    <w:rsid w:val="2C2E274D"/>
    <w:rsid w:val="2C33156F"/>
    <w:rsid w:val="2C4310E1"/>
    <w:rsid w:val="2C5732A0"/>
    <w:rsid w:val="2C6B7F24"/>
    <w:rsid w:val="2C7810C7"/>
    <w:rsid w:val="2C7D2E15"/>
    <w:rsid w:val="2C93777A"/>
    <w:rsid w:val="2C950AFD"/>
    <w:rsid w:val="2CA23219"/>
    <w:rsid w:val="2CBF7CAE"/>
    <w:rsid w:val="2CE03450"/>
    <w:rsid w:val="2CF33142"/>
    <w:rsid w:val="2D105C85"/>
    <w:rsid w:val="2D12130B"/>
    <w:rsid w:val="2D285B65"/>
    <w:rsid w:val="2D564730"/>
    <w:rsid w:val="2D5B4D6D"/>
    <w:rsid w:val="2D766B80"/>
    <w:rsid w:val="2D8F5D09"/>
    <w:rsid w:val="2D980609"/>
    <w:rsid w:val="2D9C5EBB"/>
    <w:rsid w:val="2DA059AB"/>
    <w:rsid w:val="2DDD2DC7"/>
    <w:rsid w:val="2DE143EB"/>
    <w:rsid w:val="2DF37AF5"/>
    <w:rsid w:val="2DF54769"/>
    <w:rsid w:val="2E157128"/>
    <w:rsid w:val="2E15743C"/>
    <w:rsid w:val="2E1A23D1"/>
    <w:rsid w:val="2E1B56D1"/>
    <w:rsid w:val="2E2540DF"/>
    <w:rsid w:val="2E3931AE"/>
    <w:rsid w:val="2E48116A"/>
    <w:rsid w:val="2E49776C"/>
    <w:rsid w:val="2E714EFC"/>
    <w:rsid w:val="2EB01214"/>
    <w:rsid w:val="2EBB0934"/>
    <w:rsid w:val="2ECF1089"/>
    <w:rsid w:val="2ED1289C"/>
    <w:rsid w:val="2ED448C9"/>
    <w:rsid w:val="2EDD33C3"/>
    <w:rsid w:val="2EE24251"/>
    <w:rsid w:val="2EE578B3"/>
    <w:rsid w:val="2EF806B3"/>
    <w:rsid w:val="2F031345"/>
    <w:rsid w:val="2F06140C"/>
    <w:rsid w:val="2F072880"/>
    <w:rsid w:val="2F193C67"/>
    <w:rsid w:val="2F3B1186"/>
    <w:rsid w:val="2F3E191F"/>
    <w:rsid w:val="2F497C76"/>
    <w:rsid w:val="2F4D1B62"/>
    <w:rsid w:val="2F4E11A2"/>
    <w:rsid w:val="2F5527C5"/>
    <w:rsid w:val="2F6137C1"/>
    <w:rsid w:val="2F8A7D09"/>
    <w:rsid w:val="2FA806A7"/>
    <w:rsid w:val="2FA9377D"/>
    <w:rsid w:val="2FBF61D2"/>
    <w:rsid w:val="2FC75A06"/>
    <w:rsid w:val="2FCC5570"/>
    <w:rsid w:val="2FED121B"/>
    <w:rsid w:val="3012312B"/>
    <w:rsid w:val="30322333"/>
    <w:rsid w:val="303B0686"/>
    <w:rsid w:val="303B5BEF"/>
    <w:rsid w:val="304D45CF"/>
    <w:rsid w:val="30502C59"/>
    <w:rsid w:val="30540A07"/>
    <w:rsid w:val="307333C3"/>
    <w:rsid w:val="308A2361"/>
    <w:rsid w:val="308A26A8"/>
    <w:rsid w:val="30986E0D"/>
    <w:rsid w:val="30B33C47"/>
    <w:rsid w:val="30C72302"/>
    <w:rsid w:val="30DB0BE3"/>
    <w:rsid w:val="30DD4B0B"/>
    <w:rsid w:val="30E1253F"/>
    <w:rsid w:val="3100462B"/>
    <w:rsid w:val="310A039B"/>
    <w:rsid w:val="310A6031"/>
    <w:rsid w:val="310D06B6"/>
    <w:rsid w:val="311C0EFB"/>
    <w:rsid w:val="313C0812"/>
    <w:rsid w:val="313D7B46"/>
    <w:rsid w:val="316F5DC0"/>
    <w:rsid w:val="317253F5"/>
    <w:rsid w:val="31F87D2A"/>
    <w:rsid w:val="32402383"/>
    <w:rsid w:val="326313D1"/>
    <w:rsid w:val="32676A97"/>
    <w:rsid w:val="3274657C"/>
    <w:rsid w:val="32AB15B0"/>
    <w:rsid w:val="32B77E8D"/>
    <w:rsid w:val="32BF318C"/>
    <w:rsid w:val="32C5590A"/>
    <w:rsid w:val="32CC2C3E"/>
    <w:rsid w:val="32D35384"/>
    <w:rsid w:val="32F12805"/>
    <w:rsid w:val="33264AAE"/>
    <w:rsid w:val="33407693"/>
    <w:rsid w:val="334B460B"/>
    <w:rsid w:val="3354197E"/>
    <w:rsid w:val="335564BA"/>
    <w:rsid w:val="336120A9"/>
    <w:rsid w:val="33645CD0"/>
    <w:rsid w:val="33740C97"/>
    <w:rsid w:val="33A1033E"/>
    <w:rsid w:val="33B026C0"/>
    <w:rsid w:val="33B16D42"/>
    <w:rsid w:val="33C57F19"/>
    <w:rsid w:val="34034EE6"/>
    <w:rsid w:val="34102962"/>
    <w:rsid w:val="342F6483"/>
    <w:rsid w:val="343427FB"/>
    <w:rsid w:val="346D235F"/>
    <w:rsid w:val="347160F5"/>
    <w:rsid w:val="347269FD"/>
    <w:rsid w:val="347F77DC"/>
    <w:rsid w:val="34A95360"/>
    <w:rsid w:val="34AE3083"/>
    <w:rsid w:val="34BD06C0"/>
    <w:rsid w:val="34C17DE2"/>
    <w:rsid w:val="34CA6399"/>
    <w:rsid w:val="351C4FF3"/>
    <w:rsid w:val="35306626"/>
    <w:rsid w:val="35313DD9"/>
    <w:rsid w:val="35354DD4"/>
    <w:rsid w:val="35450394"/>
    <w:rsid w:val="35505E07"/>
    <w:rsid w:val="35674ECF"/>
    <w:rsid w:val="35C26CEB"/>
    <w:rsid w:val="35CD7559"/>
    <w:rsid w:val="35D12B79"/>
    <w:rsid w:val="361B74A1"/>
    <w:rsid w:val="3624401D"/>
    <w:rsid w:val="36326ADA"/>
    <w:rsid w:val="364F4731"/>
    <w:rsid w:val="36570936"/>
    <w:rsid w:val="368012B9"/>
    <w:rsid w:val="368B6FB3"/>
    <w:rsid w:val="36976F56"/>
    <w:rsid w:val="369926EC"/>
    <w:rsid w:val="36DA7695"/>
    <w:rsid w:val="36E0506A"/>
    <w:rsid w:val="36E81920"/>
    <w:rsid w:val="36F166D8"/>
    <w:rsid w:val="36F231F9"/>
    <w:rsid w:val="3743053E"/>
    <w:rsid w:val="374749E2"/>
    <w:rsid w:val="376964B9"/>
    <w:rsid w:val="37744AC1"/>
    <w:rsid w:val="37852476"/>
    <w:rsid w:val="378836B0"/>
    <w:rsid w:val="37943F09"/>
    <w:rsid w:val="379A790F"/>
    <w:rsid w:val="37A67A58"/>
    <w:rsid w:val="37C9546B"/>
    <w:rsid w:val="37F35A2D"/>
    <w:rsid w:val="380A6843"/>
    <w:rsid w:val="38130C7B"/>
    <w:rsid w:val="383E368D"/>
    <w:rsid w:val="38596162"/>
    <w:rsid w:val="387719FE"/>
    <w:rsid w:val="387D14AB"/>
    <w:rsid w:val="38891A1D"/>
    <w:rsid w:val="389952A2"/>
    <w:rsid w:val="38A16C4D"/>
    <w:rsid w:val="38BB481D"/>
    <w:rsid w:val="38CD4A57"/>
    <w:rsid w:val="38CE1A49"/>
    <w:rsid w:val="38D25A9A"/>
    <w:rsid w:val="38F96C72"/>
    <w:rsid w:val="3902570B"/>
    <w:rsid w:val="393B67E5"/>
    <w:rsid w:val="3949290E"/>
    <w:rsid w:val="39587219"/>
    <w:rsid w:val="39607EE8"/>
    <w:rsid w:val="396C7089"/>
    <w:rsid w:val="396F4CE3"/>
    <w:rsid w:val="39797B66"/>
    <w:rsid w:val="39A5703A"/>
    <w:rsid w:val="39A6259B"/>
    <w:rsid w:val="39AD5116"/>
    <w:rsid w:val="39B0279A"/>
    <w:rsid w:val="39B9727C"/>
    <w:rsid w:val="39C224D2"/>
    <w:rsid w:val="39CB2002"/>
    <w:rsid w:val="39CE510B"/>
    <w:rsid w:val="39D54C96"/>
    <w:rsid w:val="39E76340"/>
    <w:rsid w:val="3A0818FD"/>
    <w:rsid w:val="3A0D7B1F"/>
    <w:rsid w:val="3A1072F7"/>
    <w:rsid w:val="3A1077BC"/>
    <w:rsid w:val="3A1C5301"/>
    <w:rsid w:val="3A1E22C9"/>
    <w:rsid w:val="3A1F234D"/>
    <w:rsid w:val="3A2E433E"/>
    <w:rsid w:val="3A372539"/>
    <w:rsid w:val="3A382752"/>
    <w:rsid w:val="3A4778BF"/>
    <w:rsid w:val="3A694AB3"/>
    <w:rsid w:val="3A8B4410"/>
    <w:rsid w:val="3A9676C6"/>
    <w:rsid w:val="3AAF2F22"/>
    <w:rsid w:val="3AB552C7"/>
    <w:rsid w:val="3AB876DB"/>
    <w:rsid w:val="3AC36556"/>
    <w:rsid w:val="3AC50334"/>
    <w:rsid w:val="3ACD1DA9"/>
    <w:rsid w:val="3AE70EA3"/>
    <w:rsid w:val="3AEB1423"/>
    <w:rsid w:val="3AF31E71"/>
    <w:rsid w:val="3AF45588"/>
    <w:rsid w:val="3B166A6F"/>
    <w:rsid w:val="3B1F0ADF"/>
    <w:rsid w:val="3B2E46A2"/>
    <w:rsid w:val="3B575D8A"/>
    <w:rsid w:val="3B60444B"/>
    <w:rsid w:val="3B794DD3"/>
    <w:rsid w:val="3B7F30A4"/>
    <w:rsid w:val="3B9701D8"/>
    <w:rsid w:val="3BA8586A"/>
    <w:rsid w:val="3BD056AD"/>
    <w:rsid w:val="3BE365EB"/>
    <w:rsid w:val="3C074829"/>
    <w:rsid w:val="3C15703C"/>
    <w:rsid w:val="3C177780"/>
    <w:rsid w:val="3C1F03E3"/>
    <w:rsid w:val="3C5E4517"/>
    <w:rsid w:val="3C5F775B"/>
    <w:rsid w:val="3C623EED"/>
    <w:rsid w:val="3C6833C3"/>
    <w:rsid w:val="3C6F136A"/>
    <w:rsid w:val="3C713B22"/>
    <w:rsid w:val="3C7E00EE"/>
    <w:rsid w:val="3C8B6329"/>
    <w:rsid w:val="3CB21257"/>
    <w:rsid w:val="3CBC599B"/>
    <w:rsid w:val="3CCE5071"/>
    <w:rsid w:val="3CD23562"/>
    <w:rsid w:val="3CD32AA5"/>
    <w:rsid w:val="3CD53010"/>
    <w:rsid w:val="3CDB5AF4"/>
    <w:rsid w:val="3D0F0275"/>
    <w:rsid w:val="3D1F1043"/>
    <w:rsid w:val="3D242D84"/>
    <w:rsid w:val="3D3A76F8"/>
    <w:rsid w:val="3D8004DB"/>
    <w:rsid w:val="3D934BE4"/>
    <w:rsid w:val="3D9E06E6"/>
    <w:rsid w:val="3DCE237E"/>
    <w:rsid w:val="3DCF3727"/>
    <w:rsid w:val="3DD110BE"/>
    <w:rsid w:val="3DF060C6"/>
    <w:rsid w:val="3E072F33"/>
    <w:rsid w:val="3E0916E6"/>
    <w:rsid w:val="3E095DD7"/>
    <w:rsid w:val="3E176817"/>
    <w:rsid w:val="3E1D194B"/>
    <w:rsid w:val="3E4C5317"/>
    <w:rsid w:val="3E4E3F6F"/>
    <w:rsid w:val="3E595E2E"/>
    <w:rsid w:val="3E686CBD"/>
    <w:rsid w:val="3E695DC7"/>
    <w:rsid w:val="3E6A2AEF"/>
    <w:rsid w:val="3E7A0C2B"/>
    <w:rsid w:val="3E9E6BEE"/>
    <w:rsid w:val="3EA41542"/>
    <w:rsid w:val="3EAD7F28"/>
    <w:rsid w:val="3EC5689A"/>
    <w:rsid w:val="3ECB7F2A"/>
    <w:rsid w:val="3ECE1303"/>
    <w:rsid w:val="3ED01E68"/>
    <w:rsid w:val="3ED07C4A"/>
    <w:rsid w:val="3EEB1333"/>
    <w:rsid w:val="3EF7710B"/>
    <w:rsid w:val="3F015986"/>
    <w:rsid w:val="3F0E6206"/>
    <w:rsid w:val="3F152715"/>
    <w:rsid w:val="3F192FC0"/>
    <w:rsid w:val="3F193010"/>
    <w:rsid w:val="3F1F6320"/>
    <w:rsid w:val="3F2D06FD"/>
    <w:rsid w:val="3F421C74"/>
    <w:rsid w:val="3F4410C7"/>
    <w:rsid w:val="3F5773B3"/>
    <w:rsid w:val="3F6A694D"/>
    <w:rsid w:val="3F6B52A7"/>
    <w:rsid w:val="3F79750A"/>
    <w:rsid w:val="3FAF2D7D"/>
    <w:rsid w:val="3FB40531"/>
    <w:rsid w:val="3FC25EC9"/>
    <w:rsid w:val="3FDA148F"/>
    <w:rsid w:val="403D2848"/>
    <w:rsid w:val="40425B56"/>
    <w:rsid w:val="40487410"/>
    <w:rsid w:val="405E4362"/>
    <w:rsid w:val="406A6D99"/>
    <w:rsid w:val="408A7259"/>
    <w:rsid w:val="41032ED1"/>
    <w:rsid w:val="411950BD"/>
    <w:rsid w:val="411E7DED"/>
    <w:rsid w:val="412D79B9"/>
    <w:rsid w:val="4133291B"/>
    <w:rsid w:val="413B4495"/>
    <w:rsid w:val="413F39AE"/>
    <w:rsid w:val="414C3A28"/>
    <w:rsid w:val="414E6628"/>
    <w:rsid w:val="415532D4"/>
    <w:rsid w:val="41565FA4"/>
    <w:rsid w:val="415D5C35"/>
    <w:rsid w:val="416A0C21"/>
    <w:rsid w:val="4195494E"/>
    <w:rsid w:val="41B800F9"/>
    <w:rsid w:val="41CA2B9F"/>
    <w:rsid w:val="41D028AB"/>
    <w:rsid w:val="41E03342"/>
    <w:rsid w:val="420D6684"/>
    <w:rsid w:val="421254F1"/>
    <w:rsid w:val="42257D83"/>
    <w:rsid w:val="422773A1"/>
    <w:rsid w:val="423821FE"/>
    <w:rsid w:val="4252004A"/>
    <w:rsid w:val="42671DE8"/>
    <w:rsid w:val="42773DF4"/>
    <w:rsid w:val="42845443"/>
    <w:rsid w:val="428B1BA3"/>
    <w:rsid w:val="42B76032"/>
    <w:rsid w:val="42BE6BA7"/>
    <w:rsid w:val="42C40E43"/>
    <w:rsid w:val="42E934F8"/>
    <w:rsid w:val="42ED2DE2"/>
    <w:rsid w:val="42F12FB0"/>
    <w:rsid w:val="42F3460D"/>
    <w:rsid w:val="430A5D20"/>
    <w:rsid w:val="43120CA1"/>
    <w:rsid w:val="431371C6"/>
    <w:rsid w:val="431542ED"/>
    <w:rsid w:val="431A6CE9"/>
    <w:rsid w:val="43312118"/>
    <w:rsid w:val="43365B8F"/>
    <w:rsid w:val="434F00C0"/>
    <w:rsid w:val="4351079B"/>
    <w:rsid w:val="43510E48"/>
    <w:rsid w:val="43774CF5"/>
    <w:rsid w:val="437C555D"/>
    <w:rsid w:val="438F54B7"/>
    <w:rsid w:val="43C27FD1"/>
    <w:rsid w:val="43C51230"/>
    <w:rsid w:val="43C612BB"/>
    <w:rsid w:val="43DA501B"/>
    <w:rsid w:val="43E021C0"/>
    <w:rsid w:val="43EA67D5"/>
    <w:rsid w:val="43F726A0"/>
    <w:rsid w:val="440F4835"/>
    <w:rsid w:val="441B5C31"/>
    <w:rsid w:val="44533C89"/>
    <w:rsid w:val="447B7C05"/>
    <w:rsid w:val="448C4942"/>
    <w:rsid w:val="449706ED"/>
    <w:rsid w:val="44A5262F"/>
    <w:rsid w:val="44BA6822"/>
    <w:rsid w:val="44BE614E"/>
    <w:rsid w:val="44CC7811"/>
    <w:rsid w:val="44D2664E"/>
    <w:rsid w:val="44D629AF"/>
    <w:rsid w:val="44E62504"/>
    <w:rsid w:val="44E977E0"/>
    <w:rsid w:val="44EB2A45"/>
    <w:rsid w:val="44EB3AD2"/>
    <w:rsid w:val="44EE129A"/>
    <w:rsid w:val="44FD6B6F"/>
    <w:rsid w:val="45097306"/>
    <w:rsid w:val="450E4024"/>
    <w:rsid w:val="45143887"/>
    <w:rsid w:val="452445CF"/>
    <w:rsid w:val="455E376C"/>
    <w:rsid w:val="45611A6C"/>
    <w:rsid w:val="457E1F31"/>
    <w:rsid w:val="45A5591D"/>
    <w:rsid w:val="45C718AD"/>
    <w:rsid w:val="45E17F23"/>
    <w:rsid w:val="45E83001"/>
    <w:rsid w:val="45F51B78"/>
    <w:rsid w:val="45F827C7"/>
    <w:rsid w:val="46144D30"/>
    <w:rsid w:val="46252964"/>
    <w:rsid w:val="462A50FE"/>
    <w:rsid w:val="462E2F99"/>
    <w:rsid w:val="462E7BA0"/>
    <w:rsid w:val="46353CD7"/>
    <w:rsid w:val="46542CE1"/>
    <w:rsid w:val="46694817"/>
    <w:rsid w:val="466B16C3"/>
    <w:rsid w:val="467230BA"/>
    <w:rsid w:val="46B46F55"/>
    <w:rsid w:val="46B82956"/>
    <w:rsid w:val="46BD0E7B"/>
    <w:rsid w:val="46BE5360"/>
    <w:rsid w:val="46D65124"/>
    <w:rsid w:val="46DE4FB1"/>
    <w:rsid w:val="46E63F57"/>
    <w:rsid w:val="46FA38A0"/>
    <w:rsid w:val="46FD33E6"/>
    <w:rsid w:val="471125EB"/>
    <w:rsid w:val="4723750B"/>
    <w:rsid w:val="47471B47"/>
    <w:rsid w:val="474B6530"/>
    <w:rsid w:val="475573AE"/>
    <w:rsid w:val="47794E4B"/>
    <w:rsid w:val="477F4F43"/>
    <w:rsid w:val="478234F1"/>
    <w:rsid w:val="47A14706"/>
    <w:rsid w:val="47B25F40"/>
    <w:rsid w:val="47BC187C"/>
    <w:rsid w:val="47F57D1B"/>
    <w:rsid w:val="47FF1090"/>
    <w:rsid w:val="480725EF"/>
    <w:rsid w:val="4812529F"/>
    <w:rsid w:val="482E5F75"/>
    <w:rsid w:val="484F466E"/>
    <w:rsid w:val="484F71CB"/>
    <w:rsid w:val="48576D1D"/>
    <w:rsid w:val="485B06B3"/>
    <w:rsid w:val="48931F3C"/>
    <w:rsid w:val="48B73426"/>
    <w:rsid w:val="48CE068C"/>
    <w:rsid w:val="48EC7B47"/>
    <w:rsid w:val="48F66282"/>
    <w:rsid w:val="490B45A8"/>
    <w:rsid w:val="493B4CF6"/>
    <w:rsid w:val="494E735F"/>
    <w:rsid w:val="49532B86"/>
    <w:rsid w:val="496C6D2B"/>
    <w:rsid w:val="497906C4"/>
    <w:rsid w:val="49B44AFC"/>
    <w:rsid w:val="49C219EA"/>
    <w:rsid w:val="49D24658"/>
    <w:rsid w:val="49E77AF5"/>
    <w:rsid w:val="49F462AC"/>
    <w:rsid w:val="4A11128D"/>
    <w:rsid w:val="4A205A52"/>
    <w:rsid w:val="4A277984"/>
    <w:rsid w:val="4A2F272D"/>
    <w:rsid w:val="4A48024D"/>
    <w:rsid w:val="4A500186"/>
    <w:rsid w:val="4A750672"/>
    <w:rsid w:val="4AA71C6D"/>
    <w:rsid w:val="4AA90411"/>
    <w:rsid w:val="4AAA0693"/>
    <w:rsid w:val="4AAE0497"/>
    <w:rsid w:val="4AB84200"/>
    <w:rsid w:val="4AE14D97"/>
    <w:rsid w:val="4B067AC7"/>
    <w:rsid w:val="4B204E7E"/>
    <w:rsid w:val="4B275CB0"/>
    <w:rsid w:val="4B2F18DD"/>
    <w:rsid w:val="4B2F2A4F"/>
    <w:rsid w:val="4B375749"/>
    <w:rsid w:val="4B48295D"/>
    <w:rsid w:val="4B5F1AAF"/>
    <w:rsid w:val="4B744B14"/>
    <w:rsid w:val="4BB62E4D"/>
    <w:rsid w:val="4BBA5160"/>
    <w:rsid w:val="4BC446E4"/>
    <w:rsid w:val="4BC731B6"/>
    <w:rsid w:val="4BCF59C7"/>
    <w:rsid w:val="4C0E208E"/>
    <w:rsid w:val="4C1213AF"/>
    <w:rsid w:val="4C161034"/>
    <w:rsid w:val="4C1E06B7"/>
    <w:rsid w:val="4C315AE3"/>
    <w:rsid w:val="4C4624F6"/>
    <w:rsid w:val="4C811EA3"/>
    <w:rsid w:val="4C906F38"/>
    <w:rsid w:val="4CC670C2"/>
    <w:rsid w:val="4CE03BBE"/>
    <w:rsid w:val="4CE54A79"/>
    <w:rsid w:val="4D054511"/>
    <w:rsid w:val="4D0552BB"/>
    <w:rsid w:val="4D176FE7"/>
    <w:rsid w:val="4D312AC4"/>
    <w:rsid w:val="4D4B7289"/>
    <w:rsid w:val="4D546CE0"/>
    <w:rsid w:val="4D5C7672"/>
    <w:rsid w:val="4D614167"/>
    <w:rsid w:val="4D6E6887"/>
    <w:rsid w:val="4D73058E"/>
    <w:rsid w:val="4D8167F5"/>
    <w:rsid w:val="4D9219B0"/>
    <w:rsid w:val="4DBD5380"/>
    <w:rsid w:val="4DC42616"/>
    <w:rsid w:val="4DC820CB"/>
    <w:rsid w:val="4DE17737"/>
    <w:rsid w:val="4DEE3994"/>
    <w:rsid w:val="4DEF4341"/>
    <w:rsid w:val="4E2420C1"/>
    <w:rsid w:val="4E2C1AB5"/>
    <w:rsid w:val="4E314666"/>
    <w:rsid w:val="4E3E6DEE"/>
    <w:rsid w:val="4E440C5B"/>
    <w:rsid w:val="4E453CD9"/>
    <w:rsid w:val="4E5C106C"/>
    <w:rsid w:val="4E946A0E"/>
    <w:rsid w:val="4E9D3849"/>
    <w:rsid w:val="4EA4097E"/>
    <w:rsid w:val="4EB1023D"/>
    <w:rsid w:val="4EF34CEE"/>
    <w:rsid w:val="4F176386"/>
    <w:rsid w:val="4F254B37"/>
    <w:rsid w:val="4F381EED"/>
    <w:rsid w:val="4F5B7A50"/>
    <w:rsid w:val="4F5E3CC1"/>
    <w:rsid w:val="4F6A776F"/>
    <w:rsid w:val="4F743229"/>
    <w:rsid w:val="4FB35CA5"/>
    <w:rsid w:val="4FEC0DC5"/>
    <w:rsid w:val="4FF27E90"/>
    <w:rsid w:val="4FF40FA8"/>
    <w:rsid w:val="500363FE"/>
    <w:rsid w:val="500443FF"/>
    <w:rsid w:val="500A1F13"/>
    <w:rsid w:val="500F36C1"/>
    <w:rsid w:val="50124F46"/>
    <w:rsid w:val="50141FA4"/>
    <w:rsid w:val="50145FB6"/>
    <w:rsid w:val="50157766"/>
    <w:rsid w:val="501D7844"/>
    <w:rsid w:val="501E15C1"/>
    <w:rsid w:val="50265680"/>
    <w:rsid w:val="50792F17"/>
    <w:rsid w:val="508D7BB9"/>
    <w:rsid w:val="509311C2"/>
    <w:rsid w:val="50942CF5"/>
    <w:rsid w:val="50986D07"/>
    <w:rsid w:val="509A17A5"/>
    <w:rsid w:val="50A373DC"/>
    <w:rsid w:val="50AD550B"/>
    <w:rsid w:val="50C87A2F"/>
    <w:rsid w:val="50F74EA4"/>
    <w:rsid w:val="51181A89"/>
    <w:rsid w:val="513224E6"/>
    <w:rsid w:val="5139389D"/>
    <w:rsid w:val="51494929"/>
    <w:rsid w:val="514A6D0B"/>
    <w:rsid w:val="514C272F"/>
    <w:rsid w:val="51706F02"/>
    <w:rsid w:val="5172472F"/>
    <w:rsid w:val="51753595"/>
    <w:rsid w:val="519531C9"/>
    <w:rsid w:val="51CD378E"/>
    <w:rsid w:val="51F24291"/>
    <w:rsid w:val="51F26A39"/>
    <w:rsid w:val="52272ED5"/>
    <w:rsid w:val="523A23F5"/>
    <w:rsid w:val="523F441E"/>
    <w:rsid w:val="524260DD"/>
    <w:rsid w:val="525F10E1"/>
    <w:rsid w:val="5285069A"/>
    <w:rsid w:val="52B6373E"/>
    <w:rsid w:val="52BE584F"/>
    <w:rsid w:val="52E74699"/>
    <w:rsid w:val="52F7756C"/>
    <w:rsid w:val="52F8617E"/>
    <w:rsid w:val="53084C66"/>
    <w:rsid w:val="530C2A4E"/>
    <w:rsid w:val="531221EC"/>
    <w:rsid w:val="53132629"/>
    <w:rsid w:val="53185E60"/>
    <w:rsid w:val="53247E26"/>
    <w:rsid w:val="53336BC6"/>
    <w:rsid w:val="534512C7"/>
    <w:rsid w:val="5347432D"/>
    <w:rsid w:val="536015B5"/>
    <w:rsid w:val="536E0739"/>
    <w:rsid w:val="537A5323"/>
    <w:rsid w:val="53837051"/>
    <w:rsid w:val="53B23A33"/>
    <w:rsid w:val="53BC3E5B"/>
    <w:rsid w:val="53BE7D53"/>
    <w:rsid w:val="53CD7E10"/>
    <w:rsid w:val="53DA1367"/>
    <w:rsid w:val="53DC550E"/>
    <w:rsid w:val="53DD5A14"/>
    <w:rsid w:val="53F1672B"/>
    <w:rsid w:val="53F353FF"/>
    <w:rsid w:val="540B7773"/>
    <w:rsid w:val="54422F53"/>
    <w:rsid w:val="54735F1B"/>
    <w:rsid w:val="54834CE4"/>
    <w:rsid w:val="54862067"/>
    <w:rsid w:val="54892371"/>
    <w:rsid w:val="549C0E73"/>
    <w:rsid w:val="549D785C"/>
    <w:rsid w:val="54A379AB"/>
    <w:rsid w:val="54A66F43"/>
    <w:rsid w:val="54CA5C3C"/>
    <w:rsid w:val="54F24D91"/>
    <w:rsid w:val="551A5ECE"/>
    <w:rsid w:val="55216332"/>
    <w:rsid w:val="55384597"/>
    <w:rsid w:val="553B5E36"/>
    <w:rsid w:val="55575431"/>
    <w:rsid w:val="555B1374"/>
    <w:rsid w:val="557B4F5B"/>
    <w:rsid w:val="55885358"/>
    <w:rsid w:val="559319A9"/>
    <w:rsid w:val="55992145"/>
    <w:rsid w:val="55A843E2"/>
    <w:rsid w:val="55B61960"/>
    <w:rsid w:val="55D01231"/>
    <w:rsid w:val="55E0078B"/>
    <w:rsid w:val="55E2043E"/>
    <w:rsid w:val="55E55DA1"/>
    <w:rsid w:val="55F17843"/>
    <w:rsid w:val="55F36710"/>
    <w:rsid w:val="56146F57"/>
    <w:rsid w:val="56236EBE"/>
    <w:rsid w:val="5645353C"/>
    <w:rsid w:val="56481E19"/>
    <w:rsid w:val="564C16FF"/>
    <w:rsid w:val="56700D5A"/>
    <w:rsid w:val="56741672"/>
    <w:rsid w:val="56754D97"/>
    <w:rsid w:val="56836083"/>
    <w:rsid w:val="568866F8"/>
    <w:rsid w:val="56A1176B"/>
    <w:rsid w:val="56A15839"/>
    <w:rsid w:val="56A31D18"/>
    <w:rsid w:val="56B61ABA"/>
    <w:rsid w:val="56B6339E"/>
    <w:rsid w:val="56BC7854"/>
    <w:rsid w:val="56BF65F2"/>
    <w:rsid w:val="56CB6DE5"/>
    <w:rsid w:val="56CD67E4"/>
    <w:rsid w:val="57000C0B"/>
    <w:rsid w:val="570F30D6"/>
    <w:rsid w:val="57246E03"/>
    <w:rsid w:val="573C4B7F"/>
    <w:rsid w:val="57497828"/>
    <w:rsid w:val="57536A31"/>
    <w:rsid w:val="57580F21"/>
    <w:rsid w:val="57703930"/>
    <w:rsid w:val="577E025B"/>
    <w:rsid w:val="5784750C"/>
    <w:rsid w:val="57AB08A5"/>
    <w:rsid w:val="57BB472F"/>
    <w:rsid w:val="57D30B62"/>
    <w:rsid w:val="58005114"/>
    <w:rsid w:val="58047D53"/>
    <w:rsid w:val="58096CC6"/>
    <w:rsid w:val="58102D74"/>
    <w:rsid w:val="582F7300"/>
    <w:rsid w:val="58480716"/>
    <w:rsid w:val="585D5F13"/>
    <w:rsid w:val="58642102"/>
    <w:rsid w:val="58711B6E"/>
    <w:rsid w:val="58750638"/>
    <w:rsid w:val="587A0A23"/>
    <w:rsid w:val="587C772E"/>
    <w:rsid w:val="58850FCC"/>
    <w:rsid w:val="589329A1"/>
    <w:rsid w:val="58AB6740"/>
    <w:rsid w:val="58B946F0"/>
    <w:rsid w:val="58D12B45"/>
    <w:rsid w:val="58D20003"/>
    <w:rsid w:val="58DA6D5A"/>
    <w:rsid w:val="58ED46EB"/>
    <w:rsid w:val="58F63532"/>
    <w:rsid w:val="590B509E"/>
    <w:rsid w:val="59161438"/>
    <w:rsid w:val="591E3AA4"/>
    <w:rsid w:val="592D4041"/>
    <w:rsid w:val="593037D7"/>
    <w:rsid w:val="59374B66"/>
    <w:rsid w:val="593B4656"/>
    <w:rsid w:val="5955200A"/>
    <w:rsid w:val="596C5CA4"/>
    <w:rsid w:val="597151C8"/>
    <w:rsid w:val="598B09F8"/>
    <w:rsid w:val="598D29D8"/>
    <w:rsid w:val="59A26A64"/>
    <w:rsid w:val="59D96C47"/>
    <w:rsid w:val="59DB663C"/>
    <w:rsid w:val="5A037A14"/>
    <w:rsid w:val="5A225816"/>
    <w:rsid w:val="5A555BBE"/>
    <w:rsid w:val="5A576D7C"/>
    <w:rsid w:val="5A684B96"/>
    <w:rsid w:val="5A752F6C"/>
    <w:rsid w:val="5A961B7F"/>
    <w:rsid w:val="5A985AD8"/>
    <w:rsid w:val="5AB35FAC"/>
    <w:rsid w:val="5AD2615D"/>
    <w:rsid w:val="5ADE0C87"/>
    <w:rsid w:val="5AED5A07"/>
    <w:rsid w:val="5AEF0FE1"/>
    <w:rsid w:val="5B072BC8"/>
    <w:rsid w:val="5B1270CB"/>
    <w:rsid w:val="5B2323D5"/>
    <w:rsid w:val="5B286E5C"/>
    <w:rsid w:val="5B2E786D"/>
    <w:rsid w:val="5B324DAA"/>
    <w:rsid w:val="5B345CFE"/>
    <w:rsid w:val="5B3B2349"/>
    <w:rsid w:val="5B46009C"/>
    <w:rsid w:val="5B5664DF"/>
    <w:rsid w:val="5B6533CC"/>
    <w:rsid w:val="5B695106"/>
    <w:rsid w:val="5B755CD9"/>
    <w:rsid w:val="5B8D5B84"/>
    <w:rsid w:val="5B8F568E"/>
    <w:rsid w:val="5B9A63AA"/>
    <w:rsid w:val="5BB23A8F"/>
    <w:rsid w:val="5BB6373D"/>
    <w:rsid w:val="5BB86EBA"/>
    <w:rsid w:val="5BD27071"/>
    <w:rsid w:val="5BE80399"/>
    <w:rsid w:val="5C013678"/>
    <w:rsid w:val="5C104FAF"/>
    <w:rsid w:val="5C1473E0"/>
    <w:rsid w:val="5C2B0600"/>
    <w:rsid w:val="5C44672C"/>
    <w:rsid w:val="5C50347B"/>
    <w:rsid w:val="5C645C72"/>
    <w:rsid w:val="5C840CBB"/>
    <w:rsid w:val="5C89645A"/>
    <w:rsid w:val="5CAE7095"/>
    <w:rsid w:val="5CB1047F"/>
    <w:rsid w:val="5CBA769E"/>
    <w:rsid w:val="5CC53D16"/>
    <w:rsid w:val="5CD545F3"/>
    <w:rsid w:val="5CDB15D9"/>
    <w:rsid w:val="5CE02E95"/>
    <w:rsid w:val="5D023480"/>
    <w:rsid w:val="5D08762F"/>
    <w:rsid w:val="5D2B31F3"/>
    <w:rsid w:val="5D3C6BEF"/>
    <w:rsid w:val="5D3E6ABB"/>
    <w:rsid w:val="5D536BB1"/>
    <w:rsid w:val="5D583186"/>
    <w:rsid w:val="5D691F55"/>
    <w:rsid w:val="5D6F15E8"/>
    <w:rsid w:val="5D835756"/>
    <w:rsid w:val="5D88799D"/>
    <w:rsid w:val="5D8F5667"/>
    <w:rsid w:val="5DDC3B7E"/>
    <w:rsid w:val="5DE15522"/>
    <w:rsid w:val="5E1259C4"/>
    <w:rsid w:val="5E212704"/>
    <w:rsid w:val="5E251431"/>
    <w:rsid w:val="5E262B9E"/>
    <w:rsid w:val="5E3446E4"/>
    <w:rsid w:val="5E461BAD"/>
    <w:rsid w:val="5E4C1A93"/>
    <w:rsid w:val="5E537656"/>
    <w:rsid w:val="5E63546F"/>
    <w:rsid w:val="5E7F023D"/>
    <w:rsid w:val="5E856373"/>
    <w:rsid w:val="5E8A2BEA"/>
    <w:rsid w:val="5EB34C8F"/>
    <w:rsid w:val="5F025692"/>
    <w:rsid w:val="5F0E0F1C"/>
    <w:rsid w:val="5F14065A"/>
    <w:rsid w:val="5F390AC3"/>
    <w:rsid w:val="5F401B33"/>
    <w:rsid w:val="5F492634"/>
    <w:rsid w:val="5F5D4DCC"/>
    <w:rsid w:val="5F7A1DBE"/>
    <w:rsid w:val="5F7A381C"/>
    <w:rsid w:val="5F8016CA"/>
    <w:rsid w:val="5F882F16"/>
    <w:rsid w:val="5F950D7D"/>
    <w:rsid w:val="5FB55C19"/>
    <w:rsid w:val="5FD22044"/>
    <w:rsid w:val="5FD9212E"/>
    <w:rsid w:val="5FDA47C2"/>
    <w:rsid w:val="5FF85458"/>
    <w:rsid w:val="60015790"/>
    <w:rsid w:val="600D66A0"/>
    <w:rsid w:val="60206354"/>
    <w:rsid w:val="60474370"/>
    <w:rsid w:val="60891247"/>
    <w:rsid w:val="60BC076B"/>
    <w:rsid w:val="60C05441"/>
    <w:rsid w:val="60C31819"/>
    <w:rsid w:val="60DF7671"/>
    <w:rsid w:val="60E175AE"/>
    <w:rsid w:val="60FE6519"/>
    <w:rsid w:val="610651F6"/>
    <w:rsid w:val="610A5F45"/>
    <w:rsid w:val="6123558A"/>
    <w:rsid w:val="61475B62"/>
    <w:rsid w:val="614B3953"/>
    <w:rsid w:val="614B5026"/>
    <w:rsid w:val="615F1091"/>
    <w:rsid w:val="61646714"/>
    <w:rsid w:val="61650174"/>
    <w:rsid w:val="616665AF"/>
    <w:rsid w:val="61686595"/>
    <w:rsid w:val="616F7B78"/>
    <w:rsid w:val="617526CF"/>
    <w:rsid w:val="617F1D13"/>
    <w:rsid w:val="6181227D"/>
    <w:rsid w:val="618C586A"/>
    <w:rsid w:val="61A06B0F"/>
    <w:rsid w:val="61A30FEA"/>
    <w:rsid w:val="61C33BFF"/>
    <w:rsid w:val="61D64299"/>
    <w:rsid w:val="61F334EA"/>
    <w:rsid w:val="62362C58"/>
    <w:rsid w:val="623B3653"/>
    <w:rsid w:val="625E6470"/>
    <w:rsid w:val="627A6DAD"/>
    <w:rsid w:val="62A6209F"/>
    <w:rsid w:val="62A640D0"/>
    <w:rsid w:val="62A668DC"/>
    <w:rsid w:val="62B8085E"/>
    <w:rsid w:val="62BA64DE"/>
    <w:rsid w:val="62F277E6"/>
    <w:rsid w:val="63167164"/>
    <w:rsid w:val="63251ED3"/>
    <w:rsid w:val="63261B89"/>
    <w:rsid w:val="632C72CD"/>
    <w:rsid w:val="6334008C"/>
    <w:rsid w:val="635822A8"/>
    <w:rsid w:val="63662F51"/>
    <w:rsid w:val="63724B2C"/>
    <w:rsid w:val="63B76437"/>
    <w:rsid w:val="63CA66D9"/>
    <w:rsid w:val="63D7141F"/>
    <w:rsid w:val="63D72E01"/>
    <w:rsid w:val="63EF4A91"/>
    <w:rsid w:val="63F47059"/>
    <w:rsid w:val="63F7561D"/>
    <w:rsid w:val="63FA3360"/>
    <w:rsid w:val="63FF40EB"/>
    <w:rsid w:val="642D0664"/>
    <w:rsid w:val="643C74D4"/>
    <w:rsid w:val="64587FD2"/>
    <w:rsid w:val="646C600B"/>
    <w:rsid w:val="6471661C"/>
    <w:rsid w:val="647629E6"/>
    <w:rsid w:val="647D0CB1"/>
    <w:rsid w:val="648E4E88"/>
    <w:rsid w:val="64947E48"/>
    <w:rsid w:val="64984DD5"/>
    <w:rsid w:val="64C51278"/>
    <w:rsid w:val="64D16632"/>
    <w:rsid w:val="64D25660"/>
    <w:rsid w:val="64D365F0"/>
    <w:rsid w:val="64F120A3"/>
    <w:rsid w:val="64FB113D"/>
    <w:rsid w:val="65281E47"/>
    <w:rsid w:val="6533682D"/>
    <w:rsid w:val="65772F47"/>
    <w:rsid w:val="65984BDE"/>
    <w:rsid w:val="659B68A8"/>
    <w:rsid w:val="659C46CE"/>
    <w:rsid w:val="65A167DB"/>
    <w:rsid w:val="65D62261"/>
    <w:rsid w:val="65F86281"/>
    <w:rsid w:val="65FA65CC"/>
    <w:rsid w:val="66093E1C"/>
    <w:rsid w:val="660F16A6"/>
    <w:rsid w:val="660F5A8B"/>
    <w:rsid w:val="66100ABB"/>
    <w:rsid w:val="66100E04"/>
    <w:rsid w:val="6613048E"/>
    <w:rsid w:val="661A05E1"/>
    <w:rsid w:val="662511D4"/>
    <w:rsid w:val="66254867"/>
    <w:rsid w:val="6628012D"/>
    <w:rsid w:val="662C422D"/>
    <w:rsid w:val="663E6CA8"/>
    <w:rsid w:val="66447B9C"/>
    <w:rsid w:val="666B6DA7"/>
    <w:rsid w:val="66AB7EAA"/>
    <w:rsid w:val="66B4528E"/>
    <w:rsid w:val="66B64FCA"/>
    <w:rsid w:val="66CB35BD"/>
    <w:rsid w:val="66CD1F9F"/>
    <w:rsid w:val="66D74632"/>
    <w:rsid w:val="66ED4800"/>
    <w:rsid w:val="66FF3373"/>
    <w:rsid w:val="670F560C"/>
    <w:rsid w:val="671E7365"/>
    <w:rsid w:val="67281F92"/>
    <w:rsid w:val="673152EA"/>
    <w:rsid w:val="673D5A3D"/>
    <w:rsid w:val="67793476"/>
    <w:rsid w:val="677B6565"/>
    <w:rsid w:val="6788395D"/>
    <w:rsid w:val="67A45283"/>
    <w:rsid w:val="67A9104A"/>
    <w:rsid w:val="67B32AF0"/>
    <w:rsid w:val="67D12AE4"/>
    <w:rsid w:val="67D16185"/>
    <w:rsid w:val="67D8232D"/>
    <w:rsid w:val="67DC2465"/>
    <w:rsid w:val="67E752B6"/>
    <w:rsid w:val="67EC24A7"/>
    <w:rsid w:val="67EF7CE1"/>
    <w:rsid w:val="67F71FEC"/>
    <w:rsid w:val="680014F0"/>
    <w:rsid w:val="68013704"/>
    <w:rsid w:val="68110D72"/>
    <w:rsid w:val="68127B0E"/>
    <w:rsid w:val="6832131A"/>
    <w:rsid w:val="68342565"/>
    <w:rsid w:val="685F3B69"/>
    <w:rsid w:val="68900B79"/>
    <w:rsid w:val="689815B1"/>
    <w:rsid w:val="68B910F3"/>
    <w:rsid w:val="68BE4440"/>
    <w:rsid w:val="68CE31AC"/>
    <w:rsid w:val="68D12F93"/>
    <w:rsid w:val="68D312FA"/>
    <w:rsid w:val="690336D6"/>
    <w:rsid w:val="690A7BA1"/>
    <w:rsid w:val="690F621F"/>
    <w:rsid w:val="69146128"/>
    <w:rsid w:val="69172E93"/>
    <w:rsid w:val="691D3CA8"/>
    <w:rsid w:val="691E1448"/>
    <w:rsid w:val="69293D34"/>
    <w:rsid w:val="693A31F6"/>
    <w:rsid w:val="696F3EA8"/>
    <w:rsid w:val="69706937"/>
    <w:rsid w:val="697742DB"/>
    <w:rsid w:val="697E346E"/>
    <w:rsid w:val="699F1EAB"/>
    <w:rsid w:val="69AF1C82"/>
    <w:rsid w:val="69B44F51"/>
    <w:rsid w:val="69B6561A"/>
    <w:rsid w:val="69BB0EE4"/>
    <w:rsid w:val="69EA241B"/>
    <w:rsid w:val="69F7707C"/>
    <w:rsid w:val="6A024D1C"/>
    <w:rsid w:val="6A0628F9"/>
    <w:rsid w:val="6A152BAC"/>
    <w:rsid w:val="6A260A0B"/>
    <w:rsid w:val="6A2A5E71"/>
    <w:rsid w:val="6A2B0EC4"/>
    <w:rsid w:val="6A3507D1"/>
    <w:rsid w:val="6A373A40"/>
    <w:rsid w:val="6A462C62"/>
    <w:rsid w:val="6A621A4E"/>
    <w:rsid w:val="6A696B49"/>
    <w:rsid w:val="6A846C39"/>
    <w:rsid w:val="6A972A5D"/>
    <w:rsid w:val="6A9A0CA2"/>
    <w:rsid w:val="6AED05C4"/>
    <w:rsid w:val="6AF605A9"/>
    <w:rsid w:val="6B12792F"/>
    <w:rsid w:val="6B1E7934"/>
    <w:rsid w:val="6B3C4696"/>
    <w:rsid w:val="6B80239C"/>
    <w:rsid w:val="6B847D6D"/>
    <w:rsid w:val="6B927FD6"/>
    <w:rsid w:val="6B93431F"/>
    <w:rsid w:val="6B990321"/>
    <w:rsid w:val="6B9A333F"/>
    <w:rsid w:val="6BB64E72"/>
    <w:rsid w:val="6BB823D2"/>
    <w:rsid w:val="6BD92C89"/>
    <w:rsid w:val="6C0234D9"/>
    <w:rsid w:val="6C050A59"/>
    <w:rsid w:val="6C094BCF"/>
    <w:rsid w:val="6C40772E"/>
    <w:rsid w:val="6C4C6FDF"/>
    <w:rsid w:val="6C5A049C"/>
    <w:rsid w:val="6C6A398A"/>
    <w:rsid w:val="6C6E7858"/>
    <w:rsid w:val="6C703104"/>
    <w:rsid w:val="6C8574C7"/>
    <w:rsid w:val="6CBB6FD8"/>
    <w:rsid w:val="6CC26200"/>
    <w:rsid w:val="6CD146A3"/>
    <w:rsid w:val="6CE20EF5"/>
    <w:rsid w:val="6CFF2E7F"/>
    <w:rsid w:val="6D115E1F"/>
    <w:rsid w:val="6D140587"/>
    <w:rsid w:val="6D3452D3"/>
    <w:rsid w:val="6D585267"/>
    <w:rsid w:val="6D5910F7"/>
    <w:rsid w:val="6D592EA5"/>
    <w:rsid w:val="6D6312FE"/>
    <w:rsid w:val="6D64202C"/>
    <w:rsid w:val="6D6455E7"/>
    <w:rsid w:val="6D6835BD"/>
    <w:rsid w:val="6D765E50"/>
    <w:rsid w:val="6D7B616F"/>
    <w:rsid w:val="6D872480"/>
    <w:rsid w:val="6D9250CF"/>
    <w:rsid w:val="6DAC576B"/>
    <w:rsid w:val="6DC11006"/>
    <w:rsid w:val="6DC16061"/>
    <w:rsid w:val="6DD4203C"/>
    <w:rsid w:val="6E070B53"/>
    <w:rsid w:val="6E075DC2"/>
    <w:rsid w:val="6E1926C8"/>
    <w:rsid w:val="6E3B07FD"/>
    <w:rsid w:val="6E406420"/>
    <w:rsid w:val="6E533D98"/>
    <w:rsid w:val="6E5F114D"/>
    <w:rsid w:val="6E6868D2"/>
    <w:rsid w:val="6E6E3AB1"/>
    <w:rsid w:val="6E81227D"/>
    <w:rsid w:val="6E9D56CE"/>
    <w:rsid w:val="6EA24FCD"/>
    <w:rsid w:val="6ECC2769"/>
    <w:rsid w:val="6EE60E3E"/>
    <w:rsid w:val="6EEE723A"/>
    <w:rsid w:val="6F190B3E"/>
    <w:rsid w:val="6F195361"/>
    <w:rsid w:val="6F212818"/>
    <w:rsid w:val="6F2F65B3"/>
    <w:rsid w:val="6F2F6F8B"/>
    <w:rsid w:val="6F373420"/>
    <w:rsid w:val="6F393498"/>
    <w:rsid w:val="6F4C2A0E"/>
    <w:rsid w:val="6F641B58"/>
    <w:rsid w:val="6F70485D"/>
    <w:rsid w:val="6F7E10A3"/>
    <w:rsid w:val="6F864806"/>
    <w:rsid w:val="6F937602"/>
    <w:rsid w:val="6F946416"/>
    <w:rsid w:val="6FAD4A96"/>
    <w:rsid w:val="6FAE7118"/>
    <w:rsid w:val="6FB75C9F"/>
    <w:rsid w:val="6FB84D15"/>
    <w:rsid w:val="6FC86AA4"/>
    <w:rsid w:val="6FD113E5"/>
    <w:rsid w:val="6FEB0179"/>
    <w:rsid w:val="6FED4381"/>
    <w:rsid w:val="6FF83C38"/>
    <w:rsid w:val="6FFF465B"/>
    <w:rsid w:val="70047386"/>
    <w:rsid w:val="701B5F59"/>
    <w:rsid w:val="701B76DB"/>
    <w:rsid w:val="702C48A1"/>
    <w:rsid w:val="70390D6C"/>
    <w:rsid w:val="704F7B3C"/>
    <w:rsid w:val="70613A2A"/>
    <w:rsid w:val="706E4EB9"/>
    <w:rsid w:val="70822AD4"/>
    <w:rsid w:val="70B536A9"/>
    <w:rsid w:val="70BC455C"/>
    <w:rsid w:val="70F73101"/>
    <w:rsid w:val="7103668C"/>
    <w:rsid w:val="710E219A"/>
    <w:rsid w:val="71213CDA"/>
    <w:rsid w:val="71237DB9"/>
    <w:rsid w:val="7124258A"/>
    <w:rsid w:val="7160580F"/>
    <w:rsid w:val="71611355"/>
    <w:rsid w:val="717B645E"/>
    <w:rsid w:val="7182438C"/>
    <w:rsid w:val="71892975"/>
    <w:rsid w:val="719B25F0"/>
    <w:rsid w:val="71B24124"/>
    <w:rsid w:val="71BD6294"/>
    <w:rsid w:val="71C77E7F"/>
    <w:rsid w:val="71D9115F"/>
    <w:rsid w:val="71FB5F3D"/>
    <w:rsid w:val="72253D13"/>
    <w:rsid w:val="722A6A39"/>
    <w:rsid w:val="7230488C"/>
    <w:rsid w:val="72397FE8"/>
    <w:rsid w:val="725C1791"/>
    <w:rsid w:val="725D6F93"/>
    <w:rsid w:val="726813B8"/>
    <w:rsid w:val="72825083"/>
    <w:rsid w:val="728B2B3F"/>
    <w:rsid w:val="729D3834"/>
    <w:rsid w:val="729D4E7D"/>
    <w:rsid w:val="72BF47F4"/>
    <w:rsid w:val="72D2215A"/>
    <w:rsid w:val="72DD36C7"/>
    <w:rsid w:val="72F14FCA"/>
    <w:rsid w:val="72F62F44"/>
    <w:rsid w:val="730B1B9F"/>
    <w:rsid w:val="73123BA9"/>
    <w:rsid w:val="731F6947"/>
    <w:rsid w:val="7320320D"/>
    <w:rsid w:val="73204803"/>
    <w:rsid w:val="732B4F8F"/>
    <w:rsid w:val="733D7974"/>
    <w:rsid w:val="7359334B"/>
    <w:rsid w:val="73691A00"/>
    <w:rsid w:val="736A5E0C"/>
    <w:rsid w:val="73895F47"/>
    <w:rsid w:val="739525E1"/>
    <w:rsid w:val="73B23C8E"/>
    <w:rsid w:val="73B74BFE"/>
    <w:rsid w:val="73C807A3"/>
    <w:rsid w:val="73D23710"/>
    <w:rsid w:val="73D75560"/>
    <w:rsid w:val="73F54CEC"/>
    <w:rsid w:val="741A7C57"/>
    <w:rsid w:val="743C523A"/>
    <w:rsid w:val="74576AF7"/>
    <w:rsid w:val="746C097E"/>
    <w:rsid w:val="747D4EA1"/>
    <w:rsid w:val="74A96023"/>
    <w:rsid w:val="74B11819"/>
    <w:rsid w:val="74C116AC"/>
    <w:rsid w:val="74C216B3"/>
    <w:rsid w:val="74D72744"/>
    <w:rsid w:val="74DC4572"/>
    <w:rsid w:val="74E61B69"/>
    <w:rsid w:val="74E9489C"/>
    <w:rsid w:val="74EE680A"/>
    <w:rsid w:val="750143EC"/>
    <w:rsid w:val="75345638"/>
    <w:rsid w:val="754E10CB"/>
    <w:rsid w:val="755521A4"/>
    <w:rsid w:val="75643E6C"/>
    <w:rsid w:val="7568614A"/>
    <w:rsid w:val="756E2C3B"/>
    <w:rsid w:val="758807CB"/>
    <w:rsid w:val="758C1D77"/>
    <w:rsid w:val="75B1130B"/>
    <w:rsid w:val="75B445D7"/>
    <w:rsid w:val="75CC232A"/>
    <w:rsid w:val="75D24DC3"/>
    <w:rsid w:val="75D25664"/>
    <w:rsid w:val="75D27525"/>
    <w:rsid w:val="75D35019"/>
    <w:rsid w:val="75D8653C"/>
    <w:rsid w:val="76297CFA"/>
    <w:rsid w:val="762C3A18"/>
    <w:rsid w:val="763C3692"/>
    <w:rsid w:val="764D3AA5"/>
    <w:rsid w:val="766C6326"/>
    <w:rsid w:val="76752559"/>
    <w:rsid w:val="768C0AB1"/>
    <w:rsid w:val="768E721F"/>
    <w:rsid w:val="76937428"/>
    <w:rsid w:val="769451BA"/>
    <w:rsid w:val="76DC5496"/>
    <w:rsid w:val="76E91E18"/>
    <w:rsid w:val="76F70F28"/>
    <w:rsid w:val="771F42C5"/>
    <w:rsid w:val="77732DB5"/>
    <w:rsid w:val="777447DC"/>
    <w:rsid w:val="777B29FC"/>
    <w:rsid w:val="777F79AC"/>
    <w:rsid w:val="77B13719"/>
    <w:rsid w:val="77B36326"/>
    <w:rsid w:val="77B94835"/>
    <w:rsid w:val="77C419E8"/>
    <w:rsid w:val="77D31AA6"/>
    <w:rsid w:val="77EF7B28"/>
    <w:rsid w:val="77F155DA"/>
    <w:rsid w:val="7805349C"/>
    <w:rsid w:val="78136CCF"/>
    <w:rsid w:val="78172F7C"/>
    <w:rsid w:val="7819382B"/>
    <w:rsid w:val="78763770"/>
    <w:rsid w:val="78823DC4"/>
    <w:rsid w:val="788F5F76"/>
    <w:rsid w:val="78B969BF"/>
    <w:rsid w:val="78C768D2"/>
    <w:rsid w:val="78D23C02"/>
    <w:rsid w:val="78E26444"/>
    <w:rsid w:val="791912E1"/>
    <w:rsid w:val="792E70E0"/>
    <w:rsid w:val="79365575"/>
    <w:rsid w:val="795310F0"/>
    <w:rsid w:val="79780B57"/>
    <w:rsid w:val="798237FE"/>
    <w:rsid w:val="79977CA3"/>
    <w:rsid w:val="79A254C5"/>
    <w:rsid w:val="79BF03A2"/>
    <w:rsid w:val="79D03F94"/>
    <w:rsid w:val="79D05971"/>
    <w:rsid w:val="79D56B01"/>
    <w:rsid w:val="79D64BE7"/>
    <w:rsid w:val="79DF62ED"/>
    <w:rsid w:val="79E50CFA"/>
    <w:rsid w:val="79E66D1A"/>
    <w:rsid w:val="79F46F78"/>
    <w:rsid w:val="7A056F93"/>
    <w:rsid w:val="7A106FE1"/>
    <w:rsid w:val="7A1A68B7"/>
    <w:rsid w:val="7A296296"/>
    <w:rsid w:val="7A45643A"/>
    <w:rsid w:val="7A483408"/>
    <w:rsid w:val="7A561FF5"/>
    <w:rsid w:val="7A59162D"/>
    <w:rsid w:val="7A642069"/>
    <w:rsid w:val="7A992B33"/>
    <w:rsid w:val="7AD758A5"/>
    <w:rsid w:val="7AD811E0"/>
    <w:rsid w:val="7ADA22A9"/>
    <w:rsid w:val="7ADB2217"/>
    <w:rsid w:val="7AF76EBF"/>
    <w:rsid w:val="7B191EC6"/>
    <w:rsid w:val="7B204588"/>
    <w:rsid w:val="7B27605D"/>
    <w:rsid w:val="7B3A3BD7"/>
    <w:rsid w:val="7B434A8E"/>
    <w:rsid w:val="7B517F6A"/>
    <w:rsid w:val="7B566BBB"/>
    <w:rsid w:val="7B6E7C74"/>
    <w:rsid w:val="7B8428CB"/>
    <w:rsid w:val="7B9B7214"/>
    <w:rsid w:val="7B9E64EB"/>
    <w:rsid w:val="7BC219B0"/>
    <w:rsid w:val="7BCC107C"/>
    <w:rsid w:val="7BE92FDF"/>
    <w:rsid w:val="7BF760CE"/>
    <w:rsid w:val="7BF94115"/>
    <w:rsid w:val="7C03082E"/>
    <w:rsid w:val="7C1106BD"/>
    <w:rsid w:val="7C1F0B14"/>
    <w:rsid w:val="7C346645"/>
    <w:rsid w:val="7C417FF5"/>
    <w:rsid w:val="7C543CF6"/>
    <w:rsid w:val="7C783717"/>
    <w:rsid w:val="7C7B557E"/>
    <w:rsid w:val="7C815F74"/>
    <w:rsid w:val="7C83707E"/>
    <w:rsid w:val="7CA23E35"/>
    <w:rsid w:val="7CDD4DE7"/>
    <w:rsid w:val="7D0F3580"/>
    <w:rsid w:val="7D1C7F65"/>
    <w:rsid w:val="7D2A16AA"/>
    <w:rsid w:val="7D30437A"/>
    <w:rsid w:val="7D33726F"/>
    <w:rsid w:val="7D3E2911"/>
    <w:rsid w:val="7D552E69"/>
    <w:rsid w:val="7D6C452F"/>
    <w:rsid w:val="7D6E7E19"/>
    <w:rsid w:val="7D784FAC"/>
    <w:rsid w:val="7D7F6EF7"/>
    <w:rsid w:val="7D8F2B6E"/>
    <w:rsid w:val="7D8F49F8"/>
    <w:rsid w:val="7DA750E8"/>
    <w:rsid w:val="7DE55BD3"/>
    <w:rsid w:val="7DF34C88"/>
    <w:rsid w:val="7DFE1118"/>
    <w:rsid w:val="7E0812A8"/>
    <w:rsid w:val="7E0D3BA8"/>
    <w:rsid w:val="7E186FD4"/>
    <w:rsid w:val="7E2725A2"/>
    <w:rsid w:val="7E3C0CB3"/>
    <w:rsid w:val="7E4629AA"/>
    <w:rsid w:val="7E550395"/>
    <w:rsid w:val="7E5D04F3"/>
    <w:rsid w:val="7E61605D"/>
    <w:rsid w:val="7E65126C"/>
    <w:rsid w:val="7E677EE7"/>
    <w:rsid w:val="7E6D4A02"/>
    <w:rsid w:val="7E7E7A65"/>
    <w:rsid w:val="7E885F4F"/>
    <w:rsid w:val="7EA91F86"/>
    <w:rsid w:val="7EB97C47"/>
    <w:rsid w:val="7EC8697C"/>
    <w:rsid w:val="7EC90C5E"/>
    <w:rsid w:val="7ED24E3A"/>
    <w:rsid w:val="7EE8052D"/>
    <w:rsid w:val="7EEB491E"/>
    <w:rsid w:val="7EEE7536"/>
    <w:rsid w:val="7F0E50DA"/>
    <w:rsid w:val="7F240A8F"/>
    <w:rsid w:val="7F475253"/>
    <w:rsid w:val="7F714CBC"/>
    <w:rsid w:val="7F7B4EFD"/>
    <w:rsid w:val="7F967F89"/>
    <w:rsid w:val="7F981EDB"/>
    <w:rsid w:val="7FBC546D"/>
    <w:rsid w:val="7FD7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tabs>
        <w:tab w:val="left" w:pos="502"/>
      </w:tabs>
      <w:ind w:firstLine="560" w:firstLineChars="200"/>
    </w:pPr>
  </w:style>
  <w:style w:type="paragraph" w:styleId="3">
    <w:name w:val="envelope return"/>
    <w:basedOn w:val="1"/>
    <w:qFormat/>
    <w:uiPriority w:val="0"/>
    <w:pPr>
      <w:widowControl/>
    </w:pPr>
    <w:rPr>
      <w:rFonts w:ascii="Arial" w:hAnsi="Arial" w:eastAsia="Arial"/>
      <w:sz w:val="20"/>
    </w:rPr>
  </w:style>
  <w:style w:type="paragraph" w:styleId="6">
    <w:name w:val="Normal Indent"/>
    <w:basedOn w:val="1"/>
    <w:unhideWhenUsed/>
    <w:qFormat/>
    <w:uiPriority w:val="0"/>
    <w:pPr>
      <w:ind w:firstLine="420" w:firstLineChars="200"/>
    </w:pPr>
  </w:style>
  <w:style w:type="paragraph" w:styleId="7">
    <w:name w:val="annotation text"/>
    <w:basedOn w:val="1"/>
    <w:qFormat/>
    <w:uiPriority w:val="0"/>
    <w:pPr>
      <w:jc w:val="left"/>
    </w:pPr>
  </w:style>
  <w:style w:type="paragraph" w:styleId="8">
    <w:name w:val="index 4"/>
    <w:basedOn w:val="1"/>
    <w:next w:val="1"/>
    <w:unhideWhenUsed/>
    <w:qFormat/>
    <w:uiPriority w:val="99"/>
    <w:pPr>
      <w:ind w:left="600" w:leftChars="600"/>
    </w:pPr>
    <w:rPr>
      <w:rFonts w:ascii="Verdana" w:hAnsi="Verdana"/>
      <w:szCs w:val="20"/>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rPr>
      <w:sz w:val="21"/>
      <w:szCs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2"/>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正文 New"/>
    <w:basedOn w:val="1"/>
    <w:qFormat/>
    <w:uiPriority w:val="0"/>
    <w:pPr>
      <w:spacing w:before="100" w:beforeAutospacing="1" w:after="100" w:afterAutospacing="1" w:line="440" w:lineRule="exact"/>
      <w:ind w:left="357" w:hanging="357"/>
    </w:pPr>
    <w:rPr>
      <w:szCs w:val="21"/>
    </w:rPr>
  </w:style>
  <w:style w:type="paragraph" w:customStyle="1" w:styleId="21">
    <w:name w:val="BodyTextIndent"/>
    <w:basedOn w:val="1"/>
    <w:qFormat/>
    <w:uiPriority w:val="0"/>
    <w:pPr>
      <w:tabs>
        <w:tab w:val="left" w:pos="502"/>
      </w:tabs>
      <w:ind w:firstLine="560" w:firstLineChars="200"/>
    </w:pPr>
  </w:style>
  <w:style w:type="character" w:customStyle="1" w:styleId="22">
    <w:name w:val="NormalCharacter"/>
    <w:qFormat/>
    <w:uiPriority w:val="0"/>
  </w:style>
  <w:style w:type="paragraph" w:customStyle="1" w:styleId="23">
    <w:name w:val="纯文本2"/>
    <w:basedOn w:val="1"/>
    <w:qFormat/>
    <w:uiPriority w:val="0"/>
    <w:pPr>
      <w:widowControl/>
      <w:adjustRightInd w:val="0"/>
      <w:jc w:val="left"/>
      <w:textAlignment w:val="baseline"/>
    </w:pPr>
    <w:rPr>
      <w:rFonts w:ascii="宋体" w:hAnsi="Courier New" w:eastAsia="楷体_GB2312" w:cs="Times New Roman"/>
      <w:kern w:val="0"/>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10048</Words>
  <Characters>10607</Characters>
  <Lines>0</Lines>
  <Paragraphs>0</Paragraphs>
  <TotalTime>3</TotalTime>
  <ScaleCrop>false</ScaleCrop>
  <LinksUpToDate>false</LinksUpToDate>
  <CharactersWithSpaces>10942</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2024-07-29T03:17:00Z</dcterms:created>
  <dc:creator>｛    Yan    ｝</dc:creator>
  <cp:lastModifiedBy>喵喵的移动口粮</cp:lastModifiedBy>
  <cp:lastPrinted>2024-09-28T08:50:00Z</cp:lastPrinted>
  <dcterms:modified xsi:type="dcterms:W3CDTF">2024-12-17T02:02:33Z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8E75DF9A9F984344832E6140AB3EAE67_13</vt:lpwstr>
  </property>
</Properties>
</file>